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val="off"/>
        <w:rPr>
          <w:rFonts w:ascii="宋体" w:hAnsi="宋体"/>
          <w:b/>
          <w:sz w:val="84"/>
          <w:szCs w:val="84"/>
        </w:rPr>
      </w:pPr>
      <w:r>
        <w:rPr>
          <w:rFonts w:hint="eastAsia" w:ascii="宋体" w:hAnsi="宋体"/>
          <w:b/>
          <w:sz w:val="84"/>
          <w:szCs w:val="84"/>
        </w:rPr>
        <w:t xml:space="preserve">吴江区政府采购</w:t>
      </w:r>
      <w:r/>
    </w:p>
    <w:p>
      <w:pPr>
        <w:jc w:val="center"/>
        <w:spacing w:line="360" w:lineRule="auto"/>
        <w:widowControl w:val="off"/>
        <w:rPr>
          <w:rFonts w:ascii="宋体" w:hAnsi="宋体"/>
          <w:b/>
          <w:sz w:val="84"/>
          <w:szCs w:val="84"/>
        </w:rPr>
      </w:pPr>
      <w:r>
        <w:rPr>
          <w:rFonts w:hint="eastAsia" w:ascii="宋体" w:hAnsi="宋体"/>
          <w:b/>
          <w:sz w:val="84"/>
          <w:szCs w:val="84"/>
        </w:rPr>
        <w:t xml:space="preserve">框架协议征集文件</w:t>
      </w:r>
      <w:r/>
    </w:p>
    <w:p>
      <w:pPr>
        <w:jc w:val="center"/>
        <w:spacing w:line="360" w:lineRule="auto"/>
        <w:widowControl w:val="off"/>
        <w:rPr>
          <w:rFonts w:ascii="宋体" w:hAnsi="宋体"/>
          <w:sz w:val="21"/>
          <w:szCs w:val="22"/>
        </w:rPr>
      </w:pPr>
      <w:r>
        <w:rPr>
          <w:rFonts w:ascii="宋体" w:hAnsi="宋体"/>
          <w:sz w:val="21"/>
          <w:szCs w:val="22"/>
        </w:rPr>
      </w:r>
      <w:r/>
    </w:p>
    <w:p>
      <w:pPr>
        <w:jc w:val="center"/>
        <w:spacing w:line="360" w:lineRule="auto"/>
        <w:widowControl w:val="off"/>
        <w:rPr>
          <w:rFonts w:ascii="宋体" w:hAnsi="宋体"/>
          <w:sz w:val="21"/>
          <w:szCs w:val="22"/>
        </w:rPr>
      </w:pPr>
      <w:r>
        <w:rPr>
          <w:rFonts w:ascii="宋体" w:hAnsi="宋体"/>
          <w:sz w:val="21"/>
          <w:szCs w:val="22"/>
        </w:rPr>
      </w:r>
      <w:r/>
    </w:p>
    <w:p>
      <w:pPr>
        <w:pStyle w:val="710"/>
      </w:pPr>
      <w:r/>
      <w:r/>
    </w:p>
    <w:p>
      <w:pPr>
        <w:jc w:val="center"/>
        <w:spacing w:line="360" w:lineRule="auto"/>
        <w:widowControl w:val="off"/>
        <w:rPr>
          <w:rFonts w:ascii="宋体" w:hAnsi="宋体"/>
          <w:sz w:val="21"/>
          <w:szCs w:val="22"/>
        </w:rPr>
      </w:pPr>
      <w:r>
        <w:rPr>
          <w:rFonts w:ascii="宋体" w:hAnsi="宋体"/>
          <w:sz w:val="21"/>
          <w:szCs w:val="22"/>
        </w:rPr>
      </w:r>
      <w:r/>
    </w:p>
    <w:p>
      <w:pPr>
        <w:ind w:left="1842"/>
        <w:spacing w:line="480" w:lineRule="auto"/>
        <w:rPr>
          <w:rFonts w:hint="eastAsia" w:ascii="宋体" w:hAnsi="宋体" w:eastAsia="宋体" w:cs="宋体"/>
          <w:b/>
          <w:sz w:val="32"/>
          <w:lang w:eastAsia="zh-CN"/>
        </w:rPr>
      </w:pPr>
      <w:r>
        <w:rPr>
          <w:rFonts w:hint="eastAsia" w:ascii="宋体" w:hAnsi="宋体" w:cs="宋体"/>
          <w:b/>
          <w:sz w:val="32"/>
        </w:rPr>
        <w:t xml:space="preserve">项目编号：</w:t>
      </w:r>
      <w:r>
        <w:rPr>
          <w:rFonts w:hint="eastAsia" w:ascii="宋体" w:hAnsi="宋体" w:cs="宋体"/>
          <w:b/>
          <w:sz w:val="32"/>
          <w:lang w:eastAsia="zh-CN"/>
        </w:rPr>
        <w:t xml:space="preserve">JSZC-320509-JJXG-K2025-0014</w:t>
      </w:r>
      <w:r/>
    </w:p>
    <w:p>
      <w:pPr>
        <w:ind w:left="1842"/>
        <w:spacing w:line="480" w:lineRule="auto"/>
        <w:rPr>
          <w:rFonts w:ascii="宋体" w:hAnsi="宋体" w:cs="宋体"/>
          <w:b/>
          <w:sz w:val="32"/>
        </w:rPr>
      </w:pPr>
      <w:r>
        <w:rPr>
          <w:rFonts w:hint="eastAsia" w:ascii="宋体" w:hAnsi="宋体" w:cs="宋体"/>
          <w:b/>
          <w:sz w:val="32"/>
        </w:rPr>
        <w:t xml:space="preserve">征 集 人：苏州市吴江区机关事务管理中心</w:t>
      </w:r>
      <w:r/>
    </w:p>
    <w:p>
      <w:pPr>
        <w:ind w:left="1842"/>
        <w:spacing w:line="480" w:lineRule="auto"/>
        <w:rPr>
          <w:rFonts w:ascii="宋体" w:hAnsi="宋体" w:cs="宋体"/>
          <w:b/>
          <w:sz w:val="32"/>
          <w:highlight w:val="yellow"/>
        </w:rPr>
      </w:pPr>
      <w:r>
        <w:rPr>
          <w:rFonts w:hint="eastAsia" w:ascii="宋体" w:hAnsi="宋体" w:cs="宋体"/>
          <w:b/>
          <w:sz w:val="32"/>
        </w:rPr>
        <w:t xml:space="preserve">项目名称：202</w:t>
      </w:r>
      <w:r>
        <w:rPr>
          <w:rFonts w:ascii="宋体" w:hAnsi="宋体" w:cs="宋体"/>
          <w:b/>
          <w:sz w:val="32"/>
        </w:rPr>
        <w:t xml:space="preserve">6</w:t>
      </w:r>
      <w:r>
        <w:rPr>
          <w:rFonts w:hint="eastAsia" w:ascii="宋体" w:hAnsi="宋体" w:cs="宋体"/>
          <w:b/>
          <w:sz w:val="32"/>
        </w:rPr>
        <w:t xml:space="preserve">-202</w:t>
      </w:r>
      <w:r>
        <w:rPr>
          <w:rFonts w:ascii="宋体" w:hAnsi="宋体" w:cs="宋体"/>
          <w:b/>
          <w:sz w:val="32"/>
        </w:rPr>
        <w:t xml:space="preserve">7</w:t>
      </w:r>
      <w:r>
        <w:rPr>
          <w:rFonts w:hint="eastAsia" w:ascii="宋体" w:hAnsi="宋体" w:cs="宋体"/>
          <w:b/>
          <w:sz w:val="32"/>
        </w:rPr>
        <w:t xml:space="preserve">年度公务出行出租车客运服务框架协议采购</w:t>
      </w:r>
      <w:r/>
    </w:p>
    <w:p>
      <w:pPr>
        <w:ind w:left="1842"/>
        <w:spacing w:line="480" w:lineRule="auto"/>
        <w:tabs>
          <w:tab w:val="center" w:pos="5786" w:leader="none"/>
        </w:tabs>
        <w:rPr>
          <w:rFonts w:ascii="宋体" w:hAnsi="宋体" w:cs="宋体"/>
          <w:b/>
          <w:sz w:val="32"/>
        </w:rPr>
      </w:pPr>
      <w:r>
        <w:rPr>
          <w:rFonts w:hint="eastAsia" w:ascii="宋体" w:hAnsi="宋体" w:cs="宋体"/>
          <w:b/>
          <w:sz w:val="32"/>
        </w:rPr>
        <w:t xml:space="preserve">项目类别：服务类</w:t>
      </w:r>
      <w:r>
        <w:rPr>
          <w:rFonts w:ascii="宋体" w:hAnsi="宋体" w:cs="宋体"/>
          <w:b/>
          <w:sz w:val="32"/>
        </w:rPr>
        <w:tab/>
      </w:r>
      <w:r/>
    </w:p>
    <w:p>
      <w:pPr>
        <w:jc w:val="both"/>
        <w:spacing w:after="120"/>
        <w:widowControl w:val="off"/>
        <w:rPr>
          <w:rFonts w:ascii="宋体" w:hAnsi="宋体"/>
          <w:sz w:val="21"/>
          <w:szCs w:val="22"/>
        </w:rPr>
      </w:pPr>
      <w:r>
        <w:rPr>
          <w:rFonts w:ascii="宋体" w:hAnsi="宋体"/>
          <w:sz w:val="21"/>
          <w:szCs w:val="22"/>
        </w:rPr>
      </w:r>
      <w:r/>
    </w:p>
    <w:p>
      <w:pPr>
        <w:jc w:val="both"/>
        <w:spacing w:after="120"/>
        <w:widowControl w:val="off"/>
        <w:rPr>
          <w:rFonts w:ascii="宋体" w:hAnsi="宋体"/>
          <w:sz w:val="21"/>
          <w:szCs w:val="22"/>
        </w:rPr>
      </w:pPr>
      <w:r>
        <w:rPr>
          <w:rFonts w:ascii="宋体" w:hAnsi="宋体"/>
          <w:sz w:val="21"/>
          <w:szCs w:val="22"/>
        </w:rPr>
      </w:r>
      <w:r/>
    </w:p>
    <w:p>
      <w:pPr>
        <w:jc w:val="both"/>
        <w:spacing w:after="120"/>
        <w:widowControl w:val="off"/>
        <w:rPr>
          <w:rFonts w:ascii="宋体" w:hAnsi="宋体"/>
          <w:sz w:val="21"/>
          <w:szCs w:val="22"/>
        </w:rPr>
      </w:pPr>
      <w:r>
        <w:rPr>
          <w:rFonts w:ascii="宋体" w:hAnsi="宋体"/>
          <w:sz w:val="21"/>
          <w:szCs w:val="22"/>
        </w:rPr>
      </w:r>
      <w:r/>
    </w:p>
    <w:p>
      <w:pPr>
        <w:jc w:val="center"/>
        <w:spacing w:line="360" w:lineRule="auto"/>
        <w:widowControl w:val="off"/>
        <w:tabs>
          <w:tab w:val="center" w:pos="5901" w:leader="none"/>
        </w:tabs>
        <w:rPr>
          <w:rFonts w:ascii="宋体" w:hAnsi="宋体"/>
          <w:b/>
          <w:spacing w:val="-6"/>
          <w:sz w:val="32"/>
          <w:szCs w:val="22"/>
        </w:rPr>
      </w:pPr>
      <w:r>
        <w:rPr>
          <w:rFonts w:hint="eastAsia" w:ascii="宋体" w:hAnsi="宋体"/>
          <w:b/>
          <w:spacing w:val="-6"/>
          <w:sz w:val="32"/>
          <w:szCs w:val="22"/>
        </w:rPr>
        <w:t xml:space="preserve">江苏</w:t>
      </w:r>
      <w:r>
        <w:rPr>
          <w:rFonts w:ascii="宋体" w:hAnsi="宋体"/>
          <w:b/>
          <w:spacing w:val="-6"/>
          <w:sz w:val="32"/>
          <w:szCs w:val="22"/>
        </w:rPr>
        <w:t xml:space="preserve">筠汇</w:t>
      </w:r>
      <w:r>
        <w:rPr>
          <w:rFonts w:hint="eastAsia" w:ascii="宋体" w:hAnsi="宋体"/>
          <w:b/>
          <w:spacing w:val="-6"/>
          <w:sz w:val="32"/>
          <w:szCs w:val="22"/>
        </w:rPr>
        <w:t xml:space="preserve">项目</w:t>
      </w:r>
      <w:r>
        <w:rPr>
          <w:rFonts w:ascii="宋体" w:hAnsi="宋体"/>
          <w:b/>
          <w:spacing w:val="-6"/>
          <w:sz w:val="32"/>
          <w:szCs w:val="22"/>
        </w:rPr>
        <w:t xml:space="preserve">管理咨询有限公司</w:t>
      </w:r>
      <w:r/>
    </w:p>
    <w:p>
      <w:pPr>
        <w:jc w:val="center"/>
        <w:widowControl w:val="off"/>
        <w:rPr>
          <w:rFonts w:ascii="宋体" w:hAnsi="宋体"/>
          <w:b/>
          <w:spacing w:val="-6"/>
          <w:sz w:val="32"/>
          <w:szCs w:val="22"/>
        </w:rPr>
      </w:pPr>
      <w:r>
        <w:rPr>
          <w:rFonts w:hint="eastAsia" w:ascii="宋体" w:hAnsi="宋体"/>
          <w:b/>
          <w:spacing w:val="-6"/>
          <w:sz w:val="32"/>
          <w:szCs w:val="22"/>
        </w:rPr>
        <w:t xml:space="preserve">2</w:t>
      </w:r>
      <w:r>
        <w:rPr>
          <w:rFonts w:ascii="宋体" w:hAnsi="宋体"/>
          <w:b/>
          <w:spacing w:val="-6"/>
          <w:sz w:val="32"/>
          <w:szCs w:val="22"/>
        </w:rPr>
        <w:t xml:space="preserve">025</w:t>
      </w:r>
      <w:r>
        <w:rPr>
          <w:rFonts w:hint="eastAsia" w:ascii="宋体" w:hAnsi="宋体"/>
          <w:b/>
          <w:spacing w:val="-6"/>
          <w:sz w:val="32"/>
          <w:szCs w:val="22"/>
        </w:rPr>
        <w:t xml:space="preserve">年</w:t>
      </w:r>
      <w:r>
        <w:rPr>
          <w:rFonts w:ascii="宋体" w:hAnsi="宋体"/>
          <w:b/>
          <w:spacing w:val="-6"/>
          <w:sz w:val="32"/>
          <w:szCs w:val="22"/>
        </w:rPr>
        <w:t xml:space="preserve">11</w:t>
      </w:r>
      <w:r>
        <w:rPr>
          <w:rFonts w:hint="eastAsia" w:ascii="宋体" w:hAnsi="宋体"/>
          <w:b/>
          <w:spacing w:val="-6"/>
          <w:sz w:val="32"/>
          <w:szCs w:val="22"/>
        </w:rPr>
        <w:t xml:space="preserve">月</w:t>
      </w:r>
      <w:r/>
    </w:p>
    <w:p>
      <w:pPr>
        <w:jc w:val="both"/>
        <w:spacing w:after="120"/>
        <w:widowControl w:val="off"/>
        <w:rPr>
          <w:rFonts w:ascii="宋体" w:hAnsi="宋体"/>
          <w:sz w:val="21"/>
          <w:szCs w:val="22"/>
        </w:rPr>
      </w:pPr>
      <w:r>
        <w:rPr>
          <w:rFonts w:ascii="宋体" w:hAnsi="宋体"/>
          <w:sz w:val="21"/>
          <w:szCs w:val="22"/>
        </w:rPr>
      </w:r>
      <w:r/>
    </w:p>
    <w:p>
      <w:pPr>
        <w:jc w:val="both"/>
        <w:spacing w:line="360" w:lineRule="auto"/>
        <w:tabs>
          <w:tab w:val="left" w:pos="315" w:leader="none"/>
          <w:tab w:val="left" w:pos="4153" w:leader="none"/>
        </w:tabs>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r>
        <w:br w:type="page" w:clear="all"/>
      </w:r>
      <w:r/>
    </w:p>
    <w:p>
      <w:pPr>
        <w:jc w:val="center"/>
        <w:spacing w:line="85"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center"/>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前附表</w:t>
      </w:r>
      <w:r/>
    </w:p>
    <w:tbl>
      <w:tblPr>
        <w:tblStyle w:val="704"/>
        <w:tblW w:w="992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769"/>
        <w:gridCol w:w="7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内 容</w:t>
            </w:r>
            <w:r/>
          </w:p>
        </w:tc>
      </w:tr>
      <w:tr>
        <w:trPr>
          <w:jc w:val="center"/>
          <w:trHeight w:val="1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JSZC-320509-JJXG-K2025-0014</w:t>
            </w:r>
            <w:r/>
          </w:p>
        </w:tc>
      </w:tr>
      <w:tr>
        <w:trPr>
          <w:jc w:val="cente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2026-2027年度公务出行出租车客运服务框架协议采购</w:t>
            </w:r>
            <w:r/>
          </w:p>
        </w:tc>
      </w:tr>
      <w:tr>
        <w:trPr>
          <w:jc w:val="cente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九十天（日历日）</w:t>
            </w:r>
            <w:r/>
          </w:p>
        </w:tc>
      </w:tr>
      <w:tr>
        <w:trPr>
          <w:jc w:val="cente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本项目不收取投标保证金。投标（响应）人应在投标（响应）文件中提交《投标（响应）保证承诺书》（详见附件），否则为无效投标。</w:t>
            </w:r>
            <w:r/>
          </w:p>
        </w:tc>
      </w:tr>
      <w:tr>
        <w:trPr>
          <w:jc w:val="cente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招标代理机构名称及地址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名称：江苏筠汇项目管理咨询有限公司</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地址：苏州市姑苏区平江万达C座18楼</w:t>
            </w:r>
            <w:r/>
          </w:p>
          <w:p>
            <w:pP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联系人：黄妍</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联系电话：0512-69351282</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名称：苏州市吴江区机关事务管理中心</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地址：苏州市吴江区开平路1000号吴江大厦</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联系人：周路君、</w:t>
            </w:r>
            <w:r>
              <w:rPr>
                <w:rFonts w:ascii="宋体" w:hAnsi="宋体" w:cs="宋体"/>
                <w:sz w:val="21"/>
                <w:szCs w:val="21"/>
              </w:rPr>
              <w:t xml:space="preserve">平频</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联系电话：</w:t>
            </w:r>
            <w:r>
              <w:rPr>
                <w:rFonts w:hint="eastAsia"/>
              </w:rPr>
              <w:t xml:space="preserve">0512-63980321、63980335</w:t>
            </w:r>
            <w:r/>
          </w:p>
        </w:tc>
      </w:tr>
      <w:tr>
        <w:trPr>
          <w:jc w:val="center"/>
          <w:trHeight w:val="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vAlign w:val="center"/>
            <w:textDirection w:val="lrTb"/>
            <w:noWrap w:val="false"/>
          </w:tcPr>
          <w:p>
            <w:pP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网上响应文件</w:t>
            </w:r>
            <w:r>
              <w:rPr>
                <w:rFonts w:hint="eastAsia" w:ascii="宋体" w:hAnsi="宋体" w:cs="宋体"/>
                <w:sz w:val="21"/>
                <w:szCs w:val="21"/>
                <w:u w:val="single"/>
              </w:rPr>
              <w:t xml:space="preserve"> 壹 </w:t>
            </w:r>
            <w:r>
              <w:rPr>
                <w:rFonts w:hint="eastAsia" w:ascii="宋体" w:hAnsi="宋体" w:cs="宋体"/>
                <w:sz w:val="21"/>
                <w:szCs w:val="21"/>
              </w:rPr>
              <w:t xml:space="preserve">份</w:t>
            </w:r>
            <w:r/>
          </w:p>
        </w:tc>
      </w:tr>
      <w:tr>
        <w:trPr>
          <w:jc w:val="cente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开标时间及地点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vAlign w:val="center"/>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时间：2025年</w:t>
            </w:r>
            <w:r>
              <w:rPr>
                <w:rFonts w:hint="eastAsia" w:ascii="宋体" w:hAnsi="宋体" w:cs="宋体"/>
                <w:sz w:val="21"/>
                <w:szCs w:val="21"/>
                <w:lang w:val="en-US" w:eastAsia="zh-CN"/>
              </w:rPr>
              <w:t xml:space="preserve">11</w:t>
            </w:r>
            <w:r>
              <w:rPr>
                <w:rFonts w:hint="eastAsia" w:ascii="宋体" w:hAnsi="宋体" w:cs="宋体"/>
                <w:sz w:val="21"/>
                <w:szCs w:val="21"/>
              </w:rPr>
              <w:t xml:space="preserve">月</w:t>
            </w:r>
            <w:r>
              <w:rPr>
                <w:rFonts w:hint="eastAsia" w:ascii="宋体" w:hAnsi="宋体" w:cs="宋体"/>
                <w:sz w:val="21"/>
                <w:szCs w:val="21"/>
                <w:lang w:val="en-US" w:eastAsia="zh-CN"/>
              </w:rPr>
              <w:t xml:space="preserve">28</w:t>
            </w:r>
            <w:r>
              <w:rPr>
                <w:rFonts w:hint="eastAsia" w:ascii="宋体" w:hAnsi="宋体" w:cs="宋体"/>
                <w:sz w:val="21"/>
                <w:szCs w:val="21"/>
              </w:rPr>
              <w:t xml:space="preserve">日09：30整</w:t>
            </w:r>
            <w:r/>
          </w:p>
          <w:p>
            <w:pP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地点：“苏采云”系统</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成交服务费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由入围供应商支付，请供应商在递交响应文件时充分考虑这一因素。本次采购项目在发入围通知书时每家入围供应商向采购代理机构支付服务费3000元整。</w:t>
            </w:r>
            <w:r/>
          </w:p>
          <w:p>
            <w:pPr>
              <w:jc w:val="both"/>
              <w:spacing w:line="400" w:lineRule="exact"/>
              <w:rPr>
                <w:rFonts w:ascii="宋体" w:hAnsi="宋体" w:cs="宋体"/>
                <w:sz w:val="21"/>
                <w:szCs w:val="21"/>
              </w:rPr>
            </w:pPr>
            <w:r>
              <w:rPr>
                <w:rFonts w:hint="eastAsia" w:ascii="宋体" w:hAnsi="宋体" w:cs="宋体"/>
                <w:sz w:val="21"/>
                <w:szCs w:val="21"/>
              </w:rPr>
              <w:t xml:space="preserve">服务费交纳账户名：江苏筠汇项目管理咨询有限公司</w:t>
            </w:r>
            <w:r/>
          </w:p>
          <w:p>
            <w:pPr>
              <w:jc w:val="both"/>
              <w:spacing w:line="400" w:lineRule="exact"/>
              <w:rPr>
                <w:rFonts w:ascii="宋体" w:hAnsi="宋体" w:cs="宋体"/>
                <w:sz w:val="21"/>
                <w:szCs w:val="21"/>
              </w:rPr>
            </w:pPr>
            <w:r>
              <w:rPr>
                <w:rFonts w:hint="eastAsia" w:ascii="宋体" w:hAnsi="宋体" w:cs="宋体"/>
                <w:sz w:val="21"/>
                <w:szCs w:val="21"/>
              </w:rPr>
              <w:t xml:space="preserve">开户行：中国银行股份有限公司苏州万达广场支行</w:t>
            </w:r>
            <w:r/>
          </w:p>
          <w:p>
            <w:pPr>
              <w:jc w:val="both"/>
              <w:spacing w:line="400" w:lineRule="exact"/>
              <w:rPr>
                <w:rFonts w:ascii="宋体" w:hAnsi="宋体" w:cs="宋体"/>
                <w:sz w:val="21"/>
                <w:szCs w:val="21"/>
              </w:rPr>
            </w:pPr>
            <w:r>
              <w:rPr>
                <w:rFonts w:hint="eastAsia" w:ascii="宋体" w:hAnsi="宋体" w:cs="宋体"/>
                <w:sz w:val="21"/>
                <w:szCs w:val="21"/>
              </w:rPr>
              <w:t xml:space="preserve">账号：513169911433</w:t>
            </w:r>
            <w:r/>
          </w:p>
        </w:tc>
      </w:tr>
      <w:tr>
        <w:trPr>
          <w:jc w:val="cente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vAlign w:val="center"/>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出现下列情形之一的，为废标：</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（一）出现影响采购公正的违法、违规行为的；</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（二）投标单位的报价均超过了采购预算或者最高限价，采购人不能支付的；</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（三）因重大变故，采购任务取消的。</w:t>
            </w:r>
            <w:r/>
          </w:p>
        </w:tc>
      </w:tr>
      <w:tr>
        <w:trPr>
          <w:jc w:val="cente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导致无效标</w:t>
            </w:r>
            <w:r/>
          </w:p>
          <w:p>
            <w:pPr>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3" w:type="dxa"/>
            <w:textDirection w:val="lrTb"/>
            <w:noWrap w:val="false"/>
          </w:tcPr>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投标文件属下列情况之一的，在资格性、符合性检查时按照无效投标处理：</w:t>
            </w:r>
            <w:r/>
          </w:p>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（一）投标文件未按征集文件要求制作电子投标文件及签章的；</w:t>
            </w:r>
            <w:r/>
          </w:p>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（二）不具备征集文件中规定的资格要求的；</w:t>
            </w:r>
            <w:r/>
          </w:p>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（三）报价超过征集文件中规定的预算金额或者最高限价的；</w:t>
            </w:r>
            <w:r/>
          </w:p>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（四）投标文件含有采购人不能接受的附加条件的；</w:t>
            </w:r>
            <w:r/>
          </w:p>
          <w:p>
            <w:pPr>
              <w:spacing w:line="400" w:lineRule="exact"/>
              <w:shd w:val="clear" w:color="ffffff" w:fill="ffffff"/>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（五）法律、法规和征集文件规定的其他无效情形。</w:t>
            </w:r>
            <w:r/>
          </w:p>
        </w:tc>
      </w:tr>
    </w:tbl>
    <w:p>
      <w:pPr>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目</w:t>
      </w:r>
      <w:r>
        <w:rPr>
          <w:rFonts w:hint="eastAsia" w:ascii="宋体" w:hAnsi="宋体" w:cs="宋体"/>
          <w:b/>
          <w:sz w:val="32"/>
          <w:szCs w:val="32"/>
        </w:rPr>
        <w:t xml:space="preserve"> </w:t>
      </w:r>
      <w:r>
        <w:rPr>
          <w:rFonts w:ascii="宋体" w:hAnsi="宋体" w:cs="宋体"/>
          <w:b/>
          <w:sz w:val="32"/>
          <w:szCs w:val="32"/>
        </w:rPr>
        <w:t xml:space="preserve">录</w:t>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第一章 征集邀请函</w:t>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"_Toc23786" \o</w:instrText>
      </w:r>
      <w:r>
        <w:instrText xml:space="preserve"> "http://jszfcg.jsczt.cn/jszc/onlyoffice/7.2.1-34/web-apps/apps/documenteditor/main/index_loader.html?_dc=7.2.1-34&amp;lang=zh&amp;customer=%20&amp;logo=%20&amp;headerlogo=%2Ffavicon.ico&amp;frameEditorId=iframePage&amp;compact=true&amp;parentOrigin=http://jszfcg.jsczt.cn#_Toc23786" </w:instrText>
      </w:r>
      <w:r>
        <w:fldChar w:fldCharType="separate"/>
      </w:r>
      <w:r>
        <w:rPr>
          <w:rStyle w:val="911"/>
          <w:rFonts w:ascii="宋体" w:hAnsi="宋体" w:cs="宋体"/>
          <w:color w:val="auto"/>
          <w:sz w:val="32"/>
          <w:szCs w:val="32"/>
          <w:u w:val="none"/>
        </w:rPr>
        <w:t xml:space="preserve">第二章 供应商须知</w:t>
      </w:r>
      <w:r>
        <w:rPr>
          <w:rStyle w:val="911"/>
          <w:rFonts w:ascii="宋体" w:hAnsi="宋体" w:cs="宋体"/>
          <w:color w:val="auto"/>
          <w:sz w:val="32"/>
          <w:szCs w:val="32"/>
          <w:u w:val="none"/>
        </w:rPr>
        <w:fldChar w:fldCharType="end"/>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"_Toc13012" \o</w:instrText>
      </w:r>
      <w:r>
        <w:instrText xml:space="preserve"> "http://jszfcg.jsczt.cn/jszc/onlyoffice/7.2.1-34/web-apps/apps/documenteditor/main/index_loader.html?_dc=7.2.1-34&amp;lang=zh&amp;customer=%20&amp;logo=%20&amp;headerlogo=%2Ffavicon.ico&amp;frameEditorId=iframePage&amp;compact=true&amp;parentOrigin=http://jszfcg.jsczt.cn#_Toc13012" </w:instrText>
      </w:r>
      <w:r>
        <w:fldChar w:fldCharType="separate"/>
      </w:r>
      <w:r>
        <w:rPr>
          <w:rStyle w:val="911"/>
          <w:rFonts w:ascii="宋体" w:hAnsi="宋体" w:cs="宋体"/>
          <w:color w:val="auto"/>
          <w:sz w:val="32"/>
          <w:szCs w:val="32"/>
          <w:u w:val="none"/>
        </w:rPr>
        <w:t xml:space="preserve">第三章 响应文件格式</w:t>
      </w:r>
      <w:r>
        <w:rPr>
          <w:rStyle w:val="911"/>
          <w:rFonts w:ascii="宋体" w:hAnsi="宋体" w:cs="宋体"/>
          <w:color w:val="auto"/>
          <w:sz w:val="32"/>
          <w:szCs w:val="32"/>
          <w:u w:val="none"/>
        </w:rPr>
        <w:fldChar w:fldCharType="end"/>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"_Toc9626" \</w:instrText>
      </w:r>
      <w:r>
        <w:instrText xml:space="preserve">o "http://jszfcg.jsczt.cn/jszc/onlyoffice/7.2.1-34/web-apps/apps/documenteditor/main/index_loader.html?_dc=7.2.1-34&amp;lang=zh&amp;customer=%20&amp;logo=%20&amp;headerlogo=%2Ffavicon.ico&amp;frameEditorId=iframePage&amp;compact=true&amp;parentOrigin=http://jszfcg.jsczt.cn#_Toc9626" </w:instrText>
      </w:r>
      <w:r>
        <w:fldChar w:fldCharType="separate"/>
      </w:r>
      <w:r>
        <w:rPr>
          <w:rStyle w:val="911"/>
          <w:rFonts w:ascii="宋体" w:hAnsi="宋体" w:cs="宋体"/>
          <w:color w:val="auto"/>
          <w:sz w:val="32"/>
          <w:szCs w:val="32"/>
          <w:u w:val="none"/>
        </w:rPr>
        <w:t xml:space="preserve">第四章 采购需求</w:t>
      </w:r>
      <w:r>
        <w:rPr>
          <w:rStyle w:val="911"/>
          <w:rFonts w:ascii="宋体" w:hAnsi="宋体" w:cs="宋体"/>
          <w:color w:val="auto"/>
          <w:sz w:val="32"/>
          <w:szCs w:val="32"/>
          <w:u w:val="none"/>
        </w:rPr>
        <w:fldChar w:fldCharType="end"/>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"_Toc5042" \</w:instrText>
      </w:r>
      <w:r>
        <w:instrText xml:space="preserve">o "http://jszfcg.jsczt.cn/jszc/onlyoffice/7.2.1-34/web-apps/apps/documenteditor/main/index_loader.html?_dc=7.2.1-34&amp;lang=zh&amp;customer=%20&amp;logo=%20&amp;headerlogo=%2Ffavicon.ico&amp;frameEditorId=iframePage&amp;compact=true&amp;parentOrigin=http://jszfcg.jsczt.cn#_Toc5042" </w:instrText>
      </w:r>
      <w:r>
        <w:fldChar w:fldCharType="separate"/>
      </w:r>
      <w:r>
        <w:rPr>
          <w:rStyle w:val="911"/>
          <w:rFonts w:ascii="宋体" w:hAnsi="宋体" w:cs="宋体"/>
          <w:color w:val="auto"/>
          <w:sz w:val="32"/>
          <w:szCs w:val="32"/>
          <w:u w:val="none"/>
        </w:rPr>
        <w:t xml:space="preserve">第五章</w:t>
      </w:r>
      <w:r>
        <w:rPr>
          <w:rStyle w:val="911"/>
          <w:rFonts w:hint="eastAsia" w:ascii="宋体" w:hAnsi="宋体" w:cs="宋体"/>
          <w:color w:val="auto"/>
          <w:sz w:val="32"/>
          <w:szCs w:val="32"/>
          <w:u w:val="none"/>
        </w:rPr>
        <w:t xml:space="preserve"> </w:t>
      </w:r>
      <w:r>
        <w:rPr>
          <w:rStyle w:val="911"/>
          <w:rFonts w:ascii="宋体" w:hAnsi="宋体" w:cs="宋体"/>
          <w:color w:val="auto"/>
          <w:sz w:val="32"/>
          <w:szCs w:val="32"/>
          <w:u w:val="none"/>
        </w:rPr>
        <w:t xml:space="preserve">框架协议文本</w:t>
      </w:r>
      <w:r>
        <w:rPr>
          <w:rStyle w:val="911"/>
          <w:rFonts w:ascii="宋体" w:hAnsi="宋体" w:cs="宋体"/>
          <w:color w:val="auto"/>
          <w:sz w:val="32"/>
          <w:szCs w:val="32"/>
          <w:u w:val="none"/>
        </w:rPr>
        <w:fldChar w:fldCharType="end"/>
      </w:r>
      <w:r/>
    </w:p>
    <w:p>
      <w:pPr>
        <w:spacing w:line="360" w:lineRule="auto"/>
        <w:tabs>
          <w:tab w:val="left" w:pos="10467" w:leader="none"/>
        </w:tabs>
        <w:rPr>
          <w:rFonts w:ascii="宋体" w:hAnsi="宋体"/>
          <w:sz w:val="32"/>
          <w:szCs w:val="32"/>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"_Toc28687" \o</w:instrText>
      </w:r>
      <w:r>
        <w:instrText xml:space="preserve"> "http://jszfcg.jsczt.cn/jszc/onlyoffice/7.2.1-34/web-apps/apps/documenteditor/main/index_loader.html?_dc=7.2.1-34&amp;lang=zh&amp;customer=%20&amp;logo=%20&amp;headerlogo=%2Ffavicon.ico&amp;frameEditorId=iframePage&amp;compact=true&amp;parentOrigin=http://jszfcg.jsczt.cn#_Toc28687" </w:instrText>
      </w:r>
      <w:r>
        <w:fldChar w:fldCharType="separate"/>
      </w:r>
      <w:r>
        <w:rPr>
          <w:rStyle w:val="911"/>
          <w:rFonts w:ascii="宋体" w:hAnsi="宋体" w:cs="宋体"/>
          <w:color w:val="auto"/>
          <w:sz w:val="32"/>
          <w:szCs w:val="32"/>
          <w:u w:val="none"/>
        </w:rPr>
        <w:t xml:space="preserve">第六章 确定入围及成交供应商</w:t>
      </w:r>
      <w:r>
        <w:rPr>
          <w:rStyle w:val="911"/>
          <w:rFonts w:ascii="宋体" w:hAnsi="宋体" w:cs="宋体"/>
          <w:color w:val="auto"/>
          <w:sz w:val="32"/>
          <w:szCs w:val="32"/>
          <w:u w:val="none"/>
        </w:rPr>
        <w:fldChar w:fldCharType="end"/>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rPr>
          <w:rFonts w:ascii="宋体" w:hAnsi="宋体" w:cs="宋体"/>
          <w:b/>
          <w:sz w:val="24"/>
          <w:szCs w:val="24"/>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567" w:footer="675" w:gutter="0"/>
          <w:pgNumType w:start="1"/>
          <w:cols w:num="1" w:sep="0" w:space="720" w:equalWidth="1"/>
          <w:docGrid w:linePitch="360"/>
          <w:titlePg/>
        </w:sectPr>
      </w:pPr>
      <w:r>
        <w:rPr>
          <w:rFonts w:ascii="宋体" w:hAnsi="宋体" w:cs="宋体"/>
          <w:b/>
          <w:sz w:val="24"/>
          <w:szCs w:val="24"/>
        </w:rPr>
      </w:r>
      <w:r/>
    </w:p>
    <w:p>
      <w:pPr>
        <w:jc w:val="center"/>
        <w:spacing w:line="360" w:lineRule="auto"/>
        <w:rPr>
          <w:rFonts w:ascii="宋体" w:hAnsi="宋体" w:cs="宋体"/>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rPr>
        <w:t xml:space="preserve">第一章 征集邀请函</w:t>
      </w:r>
      <w:r/>
    </w:p>
    <w:tbl>
      <w:tblPr>
        <w:tblStyle w:val="70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5" w:type="dxa"/>
            <w:textDirection w:val="lrTb"/>
            <w:noWrap w:val="false"/>
          </w:tcPr>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项目概况</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u w:val="single"/>
              </w:rPr>
              <w:t xml:space="preserve">2026-2027年度公务出行出租车客运服务框架协议采购</w:t>
            </w:r>
            <w:r>
              <w:rPr>
                <w:rFonts w:hint="eastAsia" w:ascii="宋体" w:hAnsi="宋体" w:cs="宋体"/>
                <w:sz w:val="21"/>
                <w:szCs w:val="21"/>
              </w:rPr>
              <w:t xml:space="preserve">的潜在供应商应在</w:t>
            </w:r>
            <w:r>
              <w:rPr>
                <w:rFonts w:hint="eastAsia" w:ascii="宋体" w:hAnsi="宋体" w:cs="宋体"/>
                <w:sz w:val="21"/>
                <w:szCs w:val="21"/>
                <w:u w:val="single"/>
              </w:rPr>
              <w:t xml:space="preserve">“</w:t>
            </w:r>
            <w:r>
              <w:rPr>
                <w:rFonts w:hint="eastAsia" w:ascii="宋体" w:hAnsi="宋体" w:cs="宋体"/>
                <w:b/>
                <w:sz w:val="21"/>
                <w:szCs w:val="21"/>
                <w:u w:val="single"/>
              </w:rPr>
              <w:t xml:space="preserve">苏采云</w:t>
            </w:r>
            <w:r>
              <w:rPr>
                <w:rFonts w:hint="eastAsia" w:ascii="宋体" w:hAnsi="宋体" w:cs="宋体"/>
                <w:sz w:val="21"/>
                <w:szCs w:val="21"/>
                <w:u w:val="single"/>
              </w:rPr>
              <w:t xml:space="preserve">”</w:t>
            </w:r>
            <w:r>
              <w:rPr>
                <w:rFonts w:hint="eastAsia" w:ascii="宋体" w:hAnsi="宋体" w:cs="宋体"/>
                <w:b/>
                <w:sz w:val="21"/>
                <w:szCs w:val="21"/>
                <w:u w:val="single"/>
              </w:rPr>
              <w:t xml:space="preserve">系统</w:t>
            </w:r>
            <w:r>
              <w:rPr>
                <w:rFonts w:hint="eastAsia" w:ascii="宋体" w:hAnsi="宋体" w:cs="宋体"/>
                <w:sz w:val="21"/>
                <w:szCs w:val="21"/>
              </w:rPr>
              <w:t xml:space="preserve">获取征集文件，并于</w:t>
            </w:r>
            <w:r>
              <w:rPr>
                <w:rFonts w:hint="eastAsia" w:ascii="宋体" w:hAnsi="宋体" w:cs="宋体"/>
                <w:sz w:val="21"/>
                <w:szCs w:val="21"/>
                <w:u w:val="single"/>
              </w:rPr>
              <w:t xml:space="preserve">2025年11月</w:t>
            </w:r>
            <w:r>
              <w:rPr>
                <w:rFonts w:hint="eastAsia" w:ascii="宋体" w:hAnsi="宋体" w:cs="宋体"/>
                <w:sz w:val="21"/>
                <w:szCs w:val="21"/>
                <w:u w:val="single"/>
                <w:lang w:val="en-US" w:eastAsia="zh-CN"/>
              </w:rPr>
              <w:t xml:space="preserve">28</w:t>
            </w:r>
            <w:r>
              <w:rPr>
                <w:rFonts w:hint="eastAsia" w:ascii="宋体" w:hAnsi="宋体" w:cs="宋体"/>
                <w:sz w:val="21"/>
                <w:szCs w:val="21"/>
                <w:u w:val="single"/>
              </w:rPr>
              <w:t xml:space="preserve"> 日09点30分</w:t>
            </w:r>
            <w:r>
              <w:rPr>
                <w:rFonts w:hint="eastAsia" w:ascii="宋体" w:hAnsi="宋体" w:cs="宋体"/>
                <w:sz w:val="21"/>
                <w:szCs w:val="21"/>
              </w:rPr>
              <w:t xml:space="preserve">（北京时间）前递交响应文件。</w:t>
            </w:r>
            <w:r/>
          </w:p>
        </w:tc>
      </w:tr>
    </w:tbl>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一、项目基本情况：</w:t>
      </w:r>
      <w:r/>
    </w:p>
    <w:p>
      <w:pPr>
        <w:ind w:firstLine="420"/>
        <w:spacing w:line="4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1、项目编号：</w:t>
      </w:r>
      <w:r>
        <w:rPr>
          <w:rFonts w:hint="eastAsia" w:ascii="宋体" w:hAnsi="宋体" w:cs="宋体"/>
          <w:sz w:val="21"/>
          <w:szCs w:val="21"/>
          <w:lang w:eastAsia="zh-CN"/>
        </w:rPr>
        <w:t xml:space="preserve">JSZC-320509-JJXG-K2025-0014</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2、项目名称：2026-2027年度公务出行出租车客运服务框架协议采购</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3、预算金额：0.000</w:t>
      </w:r>
      <w:r>
        <w:rPr>
          <w:rFonts w:ascii="宋体" w:hAnsi="宋体" w:cs="宋体"/>
          <w:sz w:val="21"/>
          <w:szCs w:val="21"/>
        </w:rPr>
        <w:t xml:space="preserve">00</w:t>
      </w:r>
      <w:r>
        <w:rPr>
          <w:rFonts w:hint="eastAsia" w:ascii="宋体" w:hAnsi="宋体" w:cs="宋体"/>
          <w:sz w:val="21"/>
          <w:szCs w:val="21"/>
          <w:lang w:val="en-US" w:eastAsia="zh-CN"/>
        </w:rPr>
        <w:t xml:space="preserve">2</w:t>
      </w:r>
      <w:r>
        <w:rPr>
          <w:rFonts w:hint="eastAsia" w:ascii="宋体" w:hAnsi="宋体" w:cs="宋体"/>
          <w:sz w:val="21"/>
          <w:szCs w:val="21"/>
        </w:rPr>
        <w:t xml:space="preserve">万元</w:t>
      </w:r>
      <w:r>
        <w:rPr>
          <w:rFonts w:ascii="宋体" w:hAnsi="宋体" w:cs="宋体"/>
          <w:sz w:val="21"/>
          <w:szCs w:val="21"/>
        </w:rPr>
        <w:t xml:space="preserve"> </w:t>
      </w:r>
      <w:r/>
    </w:p>
    <w:p>
      <w:pPr>
        <w:ind w:firstLine="420"/>
        <w:spacing w:line="400" w:lineRule="exact"/>
        <w:rPr>
          <w:rFonts w:ascii="宋体" w:hAnsi="宋体" w:cs="宋体"/>
          <w:sz w:val="21"/>
          <w:szCs w:val="21"/>
        </w:rPr>
      </w:pPr>
      <w:r>
        <w:rPr>
          <w:rFonts w:hint="eastAsia" w:ascii="宋体" w:hAnsi="宋体" w:cs="宋体"/>
          <w:sz w:val="21"/>
          <w:szCs w:val="21"/>
        </w:rPr>
        <w:t xml:space="preserve">4、最高限价：本项目按优惠率报价，以最高单价限价为基准价填报优惠率。具体单价最高限价详见征集文件。</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5、采购需求：</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标段一：10座（含）以上大中型客车</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标段二：7-9座商务车、5座轿车</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6、合同履行期限：自合同签订之日起</w:t>
      </w:r>
      <w:r>
        <w:rPr>
          <w:rFonts w:ascii="宋体" w:hAnsi="宋体" w:cs="宋体"/>
          <w:sz w:val="21"/>
          <w:szCs w:val="21"/>
        </w:rPr>
        <w:t xml:space="preserve">两年</w:t>
      </w:r>
      <w:r/>
    </w:p>
    <w:p>
      <w:pPr>
        <w:ind w:firstLine="420"/>
        <w:spacing w:line="400" w:lineRule="exact"/>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7、本项目不接受联合体投标。</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二、供应商资质要求：</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1、满足《中华人民共和国政府采购法》第二十二条规定；</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（1）具有独立承担民事责任的能力； </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（2）具有良好的商业信誉和健全的财务会计制度；</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（3）具有履行合同所必需的设备和专业技术能力；</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（4）具有依法缴纳税收和社会保障资金的良好记录；</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（5）参加政府采购活动前三年内，在经营活动中没有重大违法记录；</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（6）法律、行政法规规定的其他条件。</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落实政府采购政策需满足的资格要求：本项目专门面向中小企业，所属行业为租赁和商务服务业，供应商应为中小微企业或监狱企业或残疾人福利性单位。供应商应提供《中小企业声明函》或《残疾人福利性单位声明函》或省级以上监狱管理局、戒毒管理局（含新疆生产建设兵团）出具的属于监狱企业的证明文件。</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3、本项目的特定资格要求：</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标段一：响应供应商须具备有效期内的《道路运输经营许可证》，其营业范围须包括省际包车客运。</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标段二：响应供应商须具备有效期内的《道路运输经营许可证》或根据《小微型客车租赁经营服务管理办法》（交通运输部2021年第17号令）规定，于行业主管部门办理备案。</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4、未被“信用中国”（www.creditchina.gov.cn）等相关网站列入失信被执行人、重大税收违法案件当事人名单、政府采购严重失信行为记录名单。供应商无需提供相关证明资料，由采购代理机构按照征集文件“信用查询”要求执行。</w:t>
      </w:r>
      <w:r/>
    </w:p>
    <w:p>
      <w:pPr>
        <w:ind w:firstLine="420"/>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5、单位负责人为同一人或者存在直接控股、管理关系的不同供应商，不得参加同一合同项下的政府采购活动。存在以上情形参与征集的供应商作无效处理。</w:t>
      </w:r>
      <w:r/>
    </w:p>
    <w:p>
      <w:pPr>
        <w:ind w:firstLine="420"/>
        <w:jc w:val="both"/>
        <w:spacing w:line="400" w:lineRule="exact"/>
        <w:rPr>
          <w:rFonts w:hint="eastAsia"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6、</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0"/>
        <w:jc w:val="both"/>
        <w:spacing w:line="400" w:lineRule="exact"/>
        <w:rPr>
          <w:rFonts w:hint="default"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7、本项目不接受联合体，不得转包、分包本项目。</w:t>
      </w:r>
      <w:r/>
    </w:p>
    <w:p>
      <w:pPr>
        <w:ind w:firstLine="422"/>
        <w:jc w:val="both"/>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三、获取征集文件</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时间：自征集公告发布之日起5个工作日 </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地点：</w:t>
      </w:r>
      <w:bookmarkStart w:id="0" w:name="OLE_LINK7"/>
      <w:r>
        <w:rPr>
          <w:rFonts w:hint="eastAsia" w:ascii="宋体" w:hAnsi="宋体" w:cs="宋体"/>
          <w:sz w:val="21"/>
          <w:szCs w:val="21"/>
        </w:rPr>
        <w:t xml:space="preserve">“苏采云”系统（网址：http://jszfcg.jsczt.cn/） </w:t>
      </w:r>
      <w:bookmarkEnd w:id="0"/>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方式：自行下载 </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售价：0.00元 </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四、提交响应文件截止时间、开标时间和地点</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2025年11月</w:t>
      </w:r>
      <w:r>
        <w:rPr>
          <w:rFonts w:hint="eastAsia" w:ascii="宋体" w:hAnsi="宋体" w:cs="宋体"/>
          <w:sz w:val="21"/>
          <w:szCs w:val="21"/>
          <w:lang w:val="en-US" w:eastAsia="zh-CN"/>
        </w:rPr>
        <w:t xml:space="preserve">28</w:t>
      </w:r>
      <w:r>
        <w:rPr>
          <w:rFonts w:hint="eastAsia" w:ascii="宋体" w:hAnsi="宋体" w:cs="宋体"/>
          <w:sz w:val="21"/>
          <w:szCs w:val="21"/>
        </w:rPr>
        <w:t xml:space="preserve">日09点30 分（北京时间）。</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地点：“苏采云”系统（网址：http://jszfcg.jsczt.cn/）。</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五、公告期限</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自本公告发布之日起5个工作日。</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六、其他补充事宜</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1、获取征集文件方式：</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（1）申领CA证书：</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供应商</w:t>
      </w:r>
      <w:r>
        <w:rPr>
          <w:rFonts w:hint="eastAsia" w:ascii="宋体" w:hAnsi="宋体" w:cs="宋体"/>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（2）登录报名：</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供应商插入CA证书登陆“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（3）供应商在报名、下载、制作征集文件过程中如有软件操作方面疑问，请拨打：注册咨询：18261002950；CA技术咨询电话：400-608-6099；</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签章使用问题：025-83633811、025-83633812、15380932027、15371015030；系统使用指导与咨询：联系电话：18261002950；QQ：3048755361、1315179389、895706745。</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本项目采用电子招投标方式，请供应商在“苏采云”系统中操作成功参与项目后，必须在“已参与项目”界面中下载电子征集文件（后缀名为“.kedt”）并导入政府采购客户端工具后方可进行投标文件制作和提交（具体详见《苏采云系统供应商操作手册》，网址链接：</w:t>
      </w:r>
      <w:r>
        <w:fldChar w:fldCharType="begin"/>
      </w:r>
      <w:r>
        <w:instrText xml:space="preserve"> HYPERLINK "https://czju.suzhou.gov.cn/zfcg/html/content/20231220161910031.shtml%EF%BC%89%E3%80%82%E8%AF%B7%E4%BE%9B%E5%BA%94%E5%95%86%E6%8C%89%E7%85%A7%E3%80%8A%E8%8B%8F%E9%87%87%E4%BA%91%E7%B3%BB%E7%BB%9F%E4%BE%9B%E5%BA%94%E5%95%86%E6%93%8D%</w:instrText>
      </w:r>
      <w:r>
        <w:instrText xml:space="preserve">E4%BD%9C%E6%89%8B%E5%86%8C%E3%80%8B%E3%80%81%E9%87%87%E8%B4%AD%E6%96%87%E4%BB%B6%E8%A6%81%E6%B1%82%E8%BF%9B%E8%A1%8C%E5%88%B6%E4%BD%9C%E3%80%81%E4%B8%8A%E4%BC%A0%E7%94%B5%E5%AD%90%E6%8A%95%E6%A0%87%E6%96%87%E4%BB%B6%EF%BC%8C%E6%8A%95%E6%A0%87%E5%8D%95%E4%B</w:instrText>
      </w:r>
      <w:r>
        <w:instrText xml:space="preserve">D%8D%E6%97%A0%E9%9C%80%E6%8F%90%E4%BE%9B%E7%BA%B8%E8%B4%A8%E6%8A%95%E6%A0%87%E6%96%87%E4%BB%B6%E3%80%82%E7%94%B5%E5%AD%90%E6%8A%95%E6%A0%87%E6%96%87%E4%BB%B6%E5%88%B6%E4%BD%9C%E5%AE%8C%E6%88%90%E5%90%8E%E8%AF%B7%E5%9C%A8%E6%88%AA%E6%AD%A2%E6%97%B6%E9%97%B4</w:instrText>
      </w:r>
      <w:r>
        <w:instrText xml:space="preserve">%E5%89%8D%E5%AE%8C%E6%88%90%E6%8F%90%E4%BA%A4%EF%BC%88%E4%B8%8A%E4%BC%A0%EF%BC%89%EF%BC%8C%E5%90%A6%E5%88%99%E8%A7%86%E4%B8%BA%E6%94%BE%E5%BC%83%E5%8F%82%E5%8A%A0%E8%AF%A5%E9%87%87%E8%B4%AD%E9%A1%B9%E7%9B%AE%E3%80%82%E4%BE%9B%E5%BA%94%E5%95%86%E5%BA%94%E5%</w:instrText>
      </w:r>
      <w:r>
        <w:instrText xml:space="preserve">85%85%E5%88%86%E8%80%83%E8%99%91%E5%88%B0%E7%BD%91%E7%BB%9C%E7%8E%AF%E5%A2%83%E3%80%81%E7%BD%91%E7%BB%9C%E5%B8%A6%E5%AE%BD%E7%AD%89%E9%A3%8E%E9%99%A9%E5%9B%A0%E7%B4%A0%EF%BC%8C%E5%A6%82%E5%9B%A0%E4%BE%9B%E5%BA%94%E5%95%86%E8%87%AA%E8%BA%AB%E5%8E%9F%E5%9B%A</w:instrText>
      </w:r>
      <w:r>
        <w:instrText xml:space="preserve">0%E9%80%A0%E6%88%90%E7%9A%84%E7%94%B5%E5%AD%90%E5%93%8D%E5%BA%94%E6%96%87%E4%BB%B6%E4%B8%8A%E4%BC%A0%E4%B8%8D%E6%88%90%E5%8A%9F%E7%94%B1%E4%BE%9B%E5%BA%94%E5%95%86%E8%87%AA%E8%A1%8C%E6%89%BF%E6%8B%85%E5%85%A8%E9%83%A8%E8%B4%A3%E4%BB%BB%E3%80%82" \o "https:</w:instrText>
      </w:r>
      <w:r>
        <w:instrText xml:space="preserve">//czju.suzhou.gov.cn/zfcg/html/content/20231220161910031.shtml%EF%BC%89%E3%80%82%E8%AF%B7%E4%BE%9B%E5%BA%94%E5%95%86%E6%8C%89%E7%85%A7%E3%80%8A%E8%8B%8F%E9%87%87%E4%BA%91%E7%B3%BB%E7%BB%9F%E4%BE%9B%E5%BA%94%E5%95%86%E6%93%8D%E4%BD%9C%E6%89%8B%E5%86%8C%E3" </w:instrText>
      </w:r>
      <w:r>
        <w:fldChar w:fldCharType="separate"/>
      </w:r>
      <w:r>
        <w:rPr>
          <w:rStyle w:val="911"/>
          <w:rFonts w:hint="eastAsia" w:ascii="宋体" w:hAnsi="宋体" w:cs="宋体"/>
          <w:color w:val="auto"/>
          <w:sz w:val="21"/>
          <w:szCs w:val="21"/>
          <w:u w:val="none"/>
        </w:rPr>
        <w:t xml:space="preserve">https://czju.suzhou.gov.cn/zfcg/html/content/20231220161910031.shtml）。请供应商按照《苏采云系统供应商操作手册》、征集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Style w:val="911"/>
          <w:rFonts w:hint="eastAsia" w:ascii="宋体" w:hAnsi="宋体" w:cs="宋体"/>
          <w:color w:val="auto"/>
          <w:sz w:val="21"/>
          <w:szCs w:val="21"/>
          <w:u w:val="none"/>
        </w:rPr>
        <w:fldChar w:fldCharType="end"/>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3、线上参加开标（开启）会方式：</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请供应商确保电脑、系统及其他设备（视频输入输出设备等）无误，且开标直至项目结束始终保持系统在线状态。</w:t>
      </w:r>
      <w:r/>
    </w:p>
    <w:p>
      <w:pPr>
        <w:ind w:firstLine="420"/>
        <w:spacing w:line="400" w:lineRule="exact"/>
        <w:rPr>
          <w:rFonts w:ascii="宋体" w:hAnsi="宋体" w:cs="宋体"/>
          <w:sz w:val="21"/>
          <w:szCs w:val="21"/>
        </w:rPr>
      </w:pPr>
      <w:r>
        <w:rPr>
          <w:rFonts w:hint="eastAsia" w:ascii="宋体" w:hAnsi="宋体" w:cs="宋体"/>
          <w:sz w:val="21"/>
          <w:szCs w:val="21"/>
        </w:rPr>
        <w:t xml:space="preserve">4、本项目获取采购文件截止日期之后仍可以下载采购文件，但截止日期之后下载的采购文件,视为非有效方式且不作为供应商权益受到损害的证明材料和依据。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sz w:val="21"/>
          <w:szCs w:val="21"/>
        </w:rPr>
      </w:pPr>
      <w:r>
        <w:rPr>
          <w:rFonts w:hint="eastAsia" w:ascii="宋体" w:hAnsi="宋体" w:cs="宋体"/>
          <w:sz w:val="21"/>
          <w:szCs w:val="21"/>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sz w:val="21"/>
          <w:szCs w:val="21"/>
        </w:rPr>
      </w:pPr>
      <w:r>
        <w:rPr>
          <w:rFonts w:hint="eastAsia" w:ascii="宋体" w:hAnsi="宋体" w:cs="宋体"/>
          <w:sz w:val="21"/>
          <w:szCs w:val="21"/>
        </w:rPr>
        <w:t xml:space="preserve">6、请贵单位领取本次采购文件后，认真阅读各项内容，进行必要的准备，按文件的要求详细填写和编制响应文件。</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7、政府采购监督电话：0512-63982393</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8、本公告同时在江苏省政府采购网、苏州市政府采购网上发布。 </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七、</w:t>
      </w:r>
      <w:bookmarkStart w:id="1" w:name="_Toc28359085"/>
      <w:r/>
      <w:bookmarkStart w:id="2" w:name="_Toc28359008"/>
      <w:r>
        <w:rPr>
          <w:rStyle w:val="734"/>
          <w:rFonts w:hint="eastAsia" w:ascii="宋体" w:hAnsi="宋体" w:cs="宋体"/>
          <w:b w:val="0"/>
          <w:bCs w:val="0"/>
          <w:color w:val="333333"/>
          <w:sz w:val="21"/>
          <w:szCs w:val="21"/>
        </w:rPr>
        <w:t xml:space="preserve">对本次征集提出询问，请按以下方式联系</w:t>
      </w:r>
      <w:bookmarkEnd w:id="1"/>
      <w:r/>
      <w:bookmarkEnd w:id="2"/>
      <w:r>
        <w:rPr>
          <w:rFonts w:hint="eastAsia" w:ascii="宋体" w:hAnsi="宋体" w:cs="宋体"/>
          <w:b/>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1、征集人信息</w:t>
      </w:r>
      <w:r/>
    </w:p>
    <w:p>
      <w:pPr>
        <w:ind w:firstLine="420"/>
        <w:spacing w:line="400" w:lineRule="exact"/>
        <w:rPr>
          <w:rFonts w:ascii="宋体" w:hAnsi="宋体" w:cs="宋体"/>
          <w:sz w:val="21"/>
          <w:szCs w:val="21"/>
        </w:rPr>
      </w:pPr>
      <w:r>
        <w:rPr>
          <w:rFonts w:hint="eastAsia" w:ascii="宋体" w:hAnsi="宋体" w:cs="宋体"/>
          <w:sz w:val="21"/>
          <w:szCs w:val="21"/>
        </w:rPr>
        <w:t xml:space="preserve">单位名称：苏州市吴江区机关事务管理中心</w:t>
      </w:r>
      <w:r/>
    </w:p>
    <w:p>
      <w:pPr>
        <w:ind w:firstLine="420"/>
        <w:spacing w:line="400" w:lineRule="exact"/>
        <w:rPr>
          <w:rFonts w:ascii="宋体" w:hAnsi="宋体" w:cs="宋体"/>
          <w:sz w:val="21"/>
          <w:szCs w:val="21"/>
        </w:rPr>
      </w:pPr>
      <w:r>
        <w:rPr>
          <w:rFonts w:hint="eastAsia" w:ascii="宋体" w:hAnsi="宋体" w:cs="宋体"/>
          <w:sz w:val="21"/>
          <w:szCs w:val="21"/>
        </w:rPr>
        <w:t xml:space="preserve">单位地址：苏州市吴江区开平路1000号吴江大厦</w:t>
      </w:r>
      <w:r/>
    </w:p>
    <w:p>
      <w:pPr>
        <w:ind w:firstLine="420"/>
        <w:spacing w:line="400" w:lineRule="exact"/>
        <w:rPr>
          <w:rFonts w:ascii="宋体" w:hAnsi="宋体" w:cs="宋体"/>
          <w:sz w:val="21"/>
          <w:szCs w:val="21"/>
        </w:rPr>
      </w:pPr>
      <w:r>
        <w:rPr>
          <w:rFonts w:hint="eastAsia" w:ascii="宋体" w:hAnsi="宋体" w:cs="宋体"/>
          <w:sz w:val="21"/>
          <w:szCs w:val="21"/>
        </w:rPr>
        <w:t xml:space="preserve">联系人：周路君、平频</w:t>
      </w:r>
      <w:r/>
    </w:p>
    <w:p>
      <w:pPr>
        <w:ind w:firstLine="420"/>
        <w:spacing w:line="400" w:lineRule="exact"/>
        <w:rPr>
          <w:rFonts w:ascii="宋体" w:hAnsi="宋体" w:cs="宋体"/>
          <w:sz w:val="21"/>
          <w:szCs w:val="21"/>
        </w:rPr>
      </w:pPr>
      <w:r>
        <w:rPr>
          <w:rFonts w:hint="eastAsia" w:ascii="宋体" w:hAnsi="宋体" w:cs="宋体"/>
          <w:sz w:val="21"/>
          <w:szCs w:val="21"/>
        </w:rPr>
        <w:t xml:space="preserve">联系电话：</w:t>
      </w:r>
      <w:r>
        <w:rPr>
          <w:rFonts w:hint="eastAsia"/>
        </w:rPr>
        <w:t xml:space="preserve">0512-63980321、63980335</w:t>
      </w:r>
      <w:r/>
    </w:p>
    <w:p>
      <w:pPr>
        <w:ind w:firstLine="420"/>
        <w:spacing w:line="400" w:lineRule="exact"/>
        <w:rPr>
          <w:rFonts w:ascii="宋体" w:hAnsi="宋体" w:cs="宋体"/>
          <w:sz w:val="21"/>
          <w:szCs w:val="21"/>
        </w:rPr>
      </w:pPr>
      <w:r>
        <w:rPr>
          <w:rFonts w:hint="eastAsia" w:ascii="宋体" w:hAnsi="宋体" w:cs="宋体"/>
          <w:sz w:val="21"/>
          <w:szCs w:val="21"/>
        </w:rPr>
        <w:t xml:space="preserve">2、代理机构联系方式</w:t>
      </w:r>
      <w:r/>
    </w:p>
    <w:p>
      <w:pPr>
        <w:ind w:firstLine="420"/>
        <w:spacing w:line="400" w:lineRule="exact"/>
        <w:rPr>
          <w:rFonts w:ascii="宋体" w:hAnsi="宋体" w:cs="宋体"/>
          <w:sz w:val="21"/>
          <w:szCs w:val="21"/>
        </w:rPr>
      </w:pPr>
      <w:r>
        <w:rPr>
          <w:rFonts w:hint="eastAsia" w:ascii="宋体" w:hAnsi="宋体" w:cs="宋体"/>
          <w:sz w:val="21"/>
          <w:szCs w:val="21"/>
        </w:rPr>
        <w:t xml:space="preserve">单位名 称：江苏筠汇项目管理咨询有限公司</w:t>
      </w:r>
      <w:r/>
    </w:p>
    <w:p>
      <w:pPr>
        <w:ind w:firstLine="420"/>
        <w:spacing w:line="400" w:lineRule="exact"/>
        <w:rPr>
          <w:rFonts w:ascii="宋体" w:hAnsi="宋体" w:cs="宋体"/>
          <w:sz w:val="21"/>
          <w:szCs w:val="21"/>
        </w:rPr>
      </w:pPr>
      <w:r>
        <w:rPr>
          <w:rFonts w:hint="eastAsia" w:ascii="宋体" w:hAnsi="宋体" w:cs="宋体"/>
          <w:sz w:val="21"/>
          <w:szCs w:val="21"/>
        </w:rPr>
        <w:t xml:space="preserve">单位地 址：苏州市姑苏区平江万达C座18楼</w:t>
      </w:r>
      <w:r/>
    </w:p>
    <w:p>
      <w:pPr>
        <w:ind w:firstLine="420"/>
        <w:spacing w:line="400" w:lineRule="exact"/>
        <w:rPr>
          <w:rFonts w:ascii="宋体" w:hAnsi="宋体" w:cs="宋体"/>
          <w:sz w:val="21"/>
          <w:szCs w:val="21"/>
        </w:rPr>
      </w:pPr>
      <w:r>
        <w:rPr>
          <w:rFonts w:hint="eastAsia" w:ascii="宋体" w:hAnsi="宋体" w:cs="宋体"/>
          <w:sz w:val="21"/>
          <w:szCs w:val="21"/>
        </w:rPr>
        <w:t xml:space="preserve">联系人：黄妍</w:t>
      </w:r>
      <w:r/>
    </w:p>
    <w:p>
      <w:pPr>
        <w:ind w:firstLine="420"/>
        <w:spacing w:line="400" w:lineRule="exact"/>
        <w:rPr>
          <w:rFonts w:ascii="宋体" w:hAnsi="宋体" w:cs="宋体"/>
          <w:sz w:val="21"/>
          <w:szCs w:val="21"/>
        </w:rPr>
      </w:pPr>
      <w:r>
        <w:rPr>
          <w:rFonts w:hint="eastAsia" w:ascii="宋体" w:hAnsi="宋体" w:cs="宋体"/>
          <w:sz w:val="21"/>
          <w:szCs w:val="21"/>
        </w:rPr>
        <w:t xml:space="preserve">电　话：0512-69351282</w:t>
      </w:r>
      <w:r/>
    </w:p>
    <w:p>
      <w:pPr>
        <w:ind w:firstLine="420"/>
        <w:spacing w:line="400" w:lineRule="exact"/>
        <w:rPr>
          <w:rFonts w:ascii="宋体" w:hAnsi="宋体" w:cs="宋体"/>
          <w:sz w:val="21"/>
          <w:szCs w:val="21"/>
        </w:rPr>
      </w:pPr>
      <w:r/>
      <w:bookmarkStart w:id="3" w:name="_Toc28359087"/>
      <w:r/>
      <w:bookmarkStart w:id="4" w:name="_Toc28359010"/>
      <w:r>
        <w:rPr>
          <w:rFonts w:hint="eastAsia" w:ascii="宋体" w:hAnsi="宋体" w:cs="宋体"/>
          <w:sz w:val="21"/>
          <w:szCs w:val="21"/>
        </w:rPr>
        <w:t xml:space="preserve">3、项目联系方式</w:t>
      </w:r>
      <w:bookmarkEnd w:id="3"/>
      <w:r/>
      <w:bookmarkEnd w:id="4"/>
      <w:r/>
      <w:r/>
    </w:p>
    <w:p>
      <w:pPr>
        <w:ind w:firstLine="420"/>
        <w:spacing w:line="400" w:lineRule="exact"/>
        <w:rPr>
          <w:rFonts w:ascii="宋体" w:hAnsi="宋体" w:cs="宋体"/>
          <w:sz w:val="21"/>
          <w:szCs w:val="21"/>
        </w:rPr>
      </w:pPr>
      <w:r>
        <w:rPr>
          <w:rFonts w:hint="eastAsia" w:ascii="宋体" w:hAnsi="宋体" w:cs="宋体"/>
          <w:sz w:val="21"/>
          <w:szCs w:val="21"/>
        </w:rPr>
        <w:t xml:space="preserve">项目联系人：黄妍</w:t>
      </w:r>
      <w:r/>
    </w:p>
    <w:p>
      <w:pPr>
        <w:ind w:firstLine="420"/>
        <w:spacing w:line="400" w:lineRule="exact"/>
        <w:rPr>
          <w:rFonts w:ascii="宋体" w:hAnsi="宋体" w:cs="宋体"/>
          <w:sz w:val="21"/>
          <w:szCs w:val="21"/>
        </w:rPr>
      </w:pPr>
      <w:r>
        <w:rPr>
          <w:rFonts w:hint="eastAsia" w:ascii="宋体" w:hAnsi="宋体" w:cs="宋体"/>
          <w:sz w:val="21"/>
          <w:szCs w:val="21"/>
        </w:rPr>
        <w:t xml:space="preserve">电话：0512-69351282</w:t>
      </w:r>
      <w:r/>
    </w:p>
    <w:p>
      <w:pPr>
        <w:ind w:firstLine="480"/>
        <w:spacing w:line="360" w:lineRule="auto"/>
        <w:rPr>
          <w:rFonts w:ascii="宋体" w:hAnsi="宋体"/>
          <w:sz w:val="24"/>
        </w:rPr>
      </w:pPr>
      <w:r>
        <w:rPr>
          <w:rFonts w:ascii="宋体" w:hAnsi="宋体"/>
          <w:sz w:val="24"/>
        </w:rPr>
      </w:r>
      <w:r/>
    </w:p>
    <w:p>
      <w:pPr>
        <w:rPr>
          <w:rFonts w:ascii="宋体" w:hAnsi="宋体" w:cs="宋体"/>
          <w:b/>
          <w:sz w:val="44"/>
          <w:szCs w:val="44"/>
        </w:rPr>
      </w:pPr>
      <w:r>
        <w:rPr>
          <w:rFonts w:ascii="宋体" w:hAnsi="宋体" w:cs="宋体"/>
          <w:b/>
          <w:sz w:val="44"/>
          <w:szCs w:val="44"/>
        </w:rPr>
        <w:br w:type="page" w:clear="all"/>
      </w:r>
      <w:r/>
    </w:p>
    <w:p>
      <w:pPr>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44"/>
          <w:szCs w:val="44"/>
        </w:rPr>
        <w:t xml:space="preserve">第</w:t>
      </w:r>
      <w:r>
        <w:rPr>
          <w:rFonts w:hint="eastAsia" w:ascii="宋体" w:hAnsi="宋体" w:cs="宋体"/>
          <w:b/>
          <w:sz w:val="44"/>
          <w:szCs w:val="44"/>
        </w:rPr>
        <w:t xml:space="preserve">二</w:t>
      </w:r>
      <w:r>
        <w:rPr>
          <w:rFonts w:ascii="宋体" w:hAnsi="宋体" w:cs="宋体"/>
          <w:b/>
          <w:sz w:val="44"/>
          <w:szCs w:val="44"/>
        </w:rPr>
        <w:t xml:space="preserve">章 供应商须知</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一、总则</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1、采购方式</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1.1 本项目采用封闭式框架协议采购方式，本征集文件仅适用于征集公告中所述项目。</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2、合格的供应商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2.1 满足征集公告中供应商资格要求的规定，详见《征集邀请函》中供应商资格要求。</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2.2 满足本征集文件实质性条款的规定。</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3、适用法律</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3.1 本次封闭式框架协议采购活动（以下简称“采购活动”）及由此产生的框架协议文本和采购合同文本受中华人民共和国有关的法律法规制约和保护。</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4、参加采购活动的费用</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4.1 无论采购过程中的做法和结果如何，供应商应自行承担所有与参加采购活动有关的全部费用。</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4.2本次采购的成交服务费由入围供应商支付，请供应商在递交响应文件时充分考虑这一因素。</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本次采购项目在发入围通知书时入围供应商向采购代理机构支付服务费3000元整。</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5、征集文件约束力</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5.1 供应商一旦参加本项目采购活动，即被认为接受了本征集文件的规定和约束。</w:t>
      </w:r>
      <w:r/>
    </w:p>
    <w:p>
      <w:pPr>
        <w:pStyle w:val="749"/>
        <w:ind w:firstLine="422"/>
        <w:spacing w:before="0" w:after="0" w:line="400" w:lineRule="exact"/>
        <w:rPr>
          <w:rFonts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二、征集文件</w:t>
      </w:r>
      <w:r/>
    </w:p>
    <w:p>
      <w:pPr>
        <w:pStyle w:val="749"/>
        <w:ind w:firstLine="422"/>
        <w:spacing w:before="0" w:after="0" w:line="400" w:lineRule="exact"/>
        <w:rPr>
          <w:rFonts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1、征集文件的说明</w:t>
      </w:r>
      <w:r/>
    </w:p>
    <w:p>
      <w:pPr>
        <w:pStyle w:val="749"/>
        <w:ind w:firstLine="420"/>
        <w:spacing w:before="0" w:after="0" w:line="400" w:lineRule="exact"/>
        <w:rPr>
          <w:rFonts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1.1征集文件包括本文件目录所列全部内容及相关补充、澄清和修正文件，供应商应仔细阅读，并在响应文件中充分反映征集文件的所有要求。</w:t>
      </w:r>
      <w:r/>
    </w:p>
    <w:p>
      <w:pPr>
        <w:pStyle w:val="749"/>
        <w:ind w:firstLine="420"/>
        <w:spacing w:before="0" w:after="0" w:line="400" w:lineRule="exact"/>
        <w:rPr>
          <w:rFonts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1.2供应商应领取征集文件及有关资料，按征集文件要求提交资料并对征集文件各项内容做出实质性响应，供应商应自行承担责任，并可能导致其响应被拒绝。</w:t>
      </w:r>
      <w:r/>
    </w:p>
    <w:p>
      <w:pPr>
        <w:pStyle w:val="749"/>
        <w:ind w:firstLine="420"/>
        <w:spacing w:before="0" w:after="0" w:line="400" w:lineRule="exact"/>
        <w:rPr>
          <w:rFonts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1.3供应商一旦参加本项目，即被认为接受了本征集文件中的所有条件和规定。</w:t>
      </w:r>
      <w:r/>
    </w:p>
    <w:p>
      <w:pPr>
        <w:pStyle w:val="749"/>
        <w:ind w:firstLine="420"/>
        <w:spacing w:before="0" w:after="0" w:line="400" w:lineRule="exact"/>
        <w:rPr>
          <w:rFonts w:ascii="宋体" w:hAnsi="宋体" w:eastAsia="宋体" w:cs="宋体"/>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1"/>
          <w:szCs w:val="21"/>
        </w:rPr>
        <w:t xml:space="preserve">1.4征集文件仅作为本次采购使用。</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2、征集文件的构成</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2.1 征集文件由以下部分组成：</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第一章 征集邀请函</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第二章 供应商须知</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第三章 响应文件组成与格式</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第四章 采购需求</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第五章 框架协议文本</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第六章 确定入围及成交供应商 </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请仔细检查征集文件是否齐全，如有缺漏请立即与江苏筠汇项目管理咨询有限公司（以下简称“代理机构”）联系解决。</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2.2 征集文件及其更正事项如不是从规定网络地址下载获得的，代理机构对征集文件及其补遗的真实性、完整性不承担任何责任。</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3、征集文件的澄清、修改</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3.1 出于实际需要或澄清供应商问题的情况下，采购人或代理机构可对已发出的征集文件进行必要的澄清或者修改，并将在指定媒体上发布更正公告。</w:t>
      </w:r>
      <w:r>
        <w:rPr>
          <w:rFonts w:hint="eastAsia" w:ascii="宋体" w:hAnsi="宋体" w:cs="宋体"/>
          <w:b/>
          <w:sz w:val="21"/>
          <w:szCs w:val="21"/>
        </w:rPr>
        <w:t xml:space="preserve">各供应商应在响应文件提交截止时间前关注本征集公告网站上更正公告栏，按规定获取相关信息内容，否则其投标风险由供应商承担。</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3.2 采购人或代理机构有权按照法定的要求顺延响应文件提交截止时间。</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3.3 采购人或代理机构一旦对征集文件作出了澄清、修改，即刻发生效力，有关澄清或者修改的内容为征集文件的组成部分，对所有供应商具有约束力。</w:t>
      </w:r>
      <w:r/>
    </w:p>
    <w:p>
      <w:pPr>
        <w:ind w:firstLine="420"/>
        <w:spacing w:line="400" w:lineRule="exact"/>
        <w:tabs>
          <w:tab w:val="left" w:pos="425" w:leader="none"/>
        </w:tabs>
        <w:rPr>
          <w:rFonts w:ascii="宋体" w:hAnsi="宋体" w:cs="宋体"/>
          <w:sz w:val="21"/>
          <w:szCs w:val="21"/>
        </w:rPr>
      </w:pPr>
      <w:r>
        <w:rPr>
          <w:rFonts w:hint="eastAsia" w:ascii="宋体" w:hAnsi="宋体" w:cs="宋体"/>
          <w:sz w:val="21"/>
          <w:szCs w:val="21"/>
        </w:rPr>
        <w:t xml:space="preserve">2.4征集文件的澄清、修改、补充等内容均以苏州市政府采购网上发布的内容为准。</w:t>
      </w:r>
      <w:r/>
    </w:p>
    <w:p>
      <w:pPr>
        <w:pStyle w:val="710"/>
        <w:ind w:firstLine="422"/>
        <w:spacing w:after="0" w:line="400" w:lineRule="exact"/>
        <w:rPr>
          <w:rFonts w:ascii="宋体" w:hAnsi="宋体" w:cs="宋体"/>
          <w:b/>
          <w:bCs/>
          <w:sz w:val="21"/>
          <w:szCs w:val="21"/>
        </w:rPr>
      </w:pPr>
      <w:r>
        <w:rPr>
          <w:rFonts w:hint="eastAsia" w:ascii="宋体" w:hAnsi="宋体" w:cs="宋体"/>
          <w:b/>
          <w:bCs/>
          <w:sz w:val="21"/>
          <w:szCs w:val="21"/>
        </w:rPr>
        <w:t xml:space="preserve">三、响应文件的编制</w:t>
      </w:r>
      <w:r/>
    </w:p>
    <w:p>
      <w:pPr>
        <w:pStyle w:val="710"/>
        <w:ind w:firstLine="422"/>
        <w:spacing w:after="0" w:line="400" w:lineRule="exact"/>
        <w:rPr>
          <w:rFonts w:ascii="宋体" w:hAnsi="宋体" w:cs="宋体"/>
          <w:b/>
          <w:bCs/>
          <w:sz w:val="21"/>
          <w:szCs w:val="21"/>
        </w:rPr>
      </w:pPr>
      <w:r>
        <w:rPr>
          <w:rFonts w:hint="eastAsia" w:ascii="宋体" w:hAnsi="宋体" w:cs="宋体"/>
          <w:b/>
          <w:bCs/>
          <w:sz w:val="21"/>
          <w:szCs w:val="21"/>
        </w:rPr>
        <w:t xml:space="preserve">1、响应文件的组成（部分格式见附件）</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1.1封面</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1.2开标一览表（格式见第三章）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lang w:eastAsia="zh-CN"/>
        </w:rPr>
        <w:t xml:space="preserve">报价</w:t>
      </w:r>
      <w:r>
        <w:rPr>
          <w:rFonts w:hint="eastAsia" w:ascii="宋体" w:hAnsi="宋体" w:cs="宋体"/>
          <w:sz w:val="21"/>
          <w:szCs w:val="21"/>
        </w:rPr>
        <w:t xml:space="preserve">明细表（格式见第三章）</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1.4资格审查响应文件：</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lang w:val="en-US" w:eastAsia="zh-CN"/>
        </w:rPr>
        <w:t xml:space="preserve">1.4.1</w:t>
      </w:r>
      <w:r>
        <w:rPr>
          <w:rFonts w:hint="eastAsia" w:ascii="宋体" w:hAnsi="宋体" w:cs="宋体"/>
          <w:b/>
          <w:sz w:val="21"/>
          <w:szCs w:val="21"/>
        </w:rPr>
        <w:t xml:space="preserve">基本资格条件：</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（1）具有独立承担民事责任的能力。供应商提供包括法人或者其他组织的营业执照等证明文件，自然人参与投标的提供身份证明；</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（2）具有良好的商业信誉和健全的财务会计制度。提供最近一期经审计的财务报告或银行出具的资信证明；</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（3）有依法缴纳税收和社会保障资金的良好记录。提供参加本次政府采购活动前依法缴纳税收和社会保障资金的相关材料；</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（4）提供具有履行合同所必需的设备和专业技术能力的书面声明</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（5）参加政府采购活动前三年内，在经营活动中没有重大违法记录。供应商提供参加政府采购活动前三年内在经营活动中没有重大违法记录的书面声明。</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（6）法律、行政法规规定的其他条件。</w:t>
      </w:r>
      <w:r/>
    </w:p>
    <w:p>
      <w:pPr>
        <w:ind w:firstLine="422"/>
        <w:jc w:val="both"/>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lang w:val="en-US" w:eastAsia="zh-CN"/>
        </w:rPr>
        <w:t xml:space="preserve">1.4.2</w:t>
      </w:r>
      <w:r>
        <w:rPr>
          <w:rFonts w:hint="eastAsia" w:ascii="宋体" w:hAnsi="宋体" w:cs="宋体"/>
          <w:b/>
          <w:bCs/>
          <w:sz w:val="21"/>
          <w:szCs w:val="21"/>
        </w:rPr>
        <w:t xml:space="preserve">特定资格要求：</w:t>
      </w:r>
      <w:r>
        <w:rPr>
          <w:rFonts w:hint="eastAsia" w:ascii="宋体" w:hAnsi="宋体" w:cs="宋体"/>
          <w:sz w:val="21"/>
          <w:szCs w:val="21"/>
        </w:rPr>
        <w:t xml:space="preserve"> </w:t>
      </w:r>
      <w:r/>
    </w:p>
    <w:p>
      <w:pPr>
        <w:ind w:firstLine="420"/>
        <w:jc w:val="both"/>
        <w:spacing w:line="400" w:lineRule="exact"/>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标段一：响应供应商须具备有效期内的《道路运输经营许可证》，其营业范围须包括省际包车客运。标段二：响应供应商须具备有效期内的《道路运输经营许可证》或根据《小微型客车租赁经营服务管理办法》（交通运输部2021年第17号令）规定，于行业主管部门办理备案。</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未被“信用中国”（www.creditchina.gov.cn）等相关网站列入失信被执行人、重大税收违法案件当事人名单、政府采购严重失信行为记录名单。供应商无需提供相关证明资料，由采购代理机构按照征集文件“信用查询”要求执行。</w:t>
      </w:r>
      <w:r/>
    </w:p>
    <w:p>
      <w:pPr>
        <w:ind w:firstLine="420"/>
        <w:jc w:val="both"/>
        <w:spacing w:line="400" w:lineRule="exact"/>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单位负责人为同一人或者存在直接控股、管理关系的不同供应商，不得参加同一合同项下的政府采购活动。存在以上情形参与征集的供应商作无效处理。</w:t>
      </w:r>
      <w:r/>
    </w:p>
    <w:p>
      <w:pPr>
        <w:ind w:firstLine="420"/>
        <w:jc w:val="both"/>
        <w:spacing w:line="400" w:lineRule="exact"/>
        <w:rPr>
          <w:rFonts w:hint="eastAsia" w:ascii="宋体" w:hAnsi="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w:t>
      </w:r>
      <w:r>
        <w:rPr>
          <w:rFonts w:hint="eastAsia" w:ascii="宋体" w:hAnsi="宋体" w:cs="宋体"/>
          <w:sz w:val="21"/>
          <w:szCs w:val="21"/>
          <w:highlight w:val="none"/>
          <w:lang w:val="en-US" w:eastAsia="zh-CN"/>
        </w:rPr>
        <w:t xml:space="preserve">商，拒绝其参与政府采购活动。</w:t>
      </w:r>
      <w:r/>
    </w:p>
    <w:p>
      <w:pPr>
        <w:ind w:firstLine="420"/>
        <w:jc w:val="both"/>
        <w:spacing w:line="400" w:lineRule="exact"/>
        <w:rPr>
          <w:rFonts w:hint="eastAsia" w:ascii="宋体" w:hAnsi="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（5）本项目不接受联合体，不得转包、分包本项目。</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lang w:val="en-US" w:eastAsia="zh-CN"/>
        </w:rPr>
        <w:t xml:space="preserve">1.4.3</w:t>
      </w:r>
      <w:r>
        <w:rPr>
          <w:rFonts w:hint="eastAsia" w:ascii="宋体" w:hAnsi="宋体" w:cs="宋体"/>
          <w:b/>
          <w:sz w:val="21"/>
          <w:szCs w:val="21"/>
        </w:rPr>
        <w:t xml:space="preserve">落实政府采购政策需满足的资格要求：</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（1）根据《政府采购促进中小企业发展管理办法》的相关规定，本项目专门面向中小企业，供应商应为中小微企业、监狱企业、残疾人福利性单位。</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供应商提供以下三类文件之一的即符合本条要求，否则，将不享受中小企业扶持政策：</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①中小企业声明函（格式见第三章）；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②残疾人福利性单位声明函（格式见第三章）；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③监狱企业证明文件，由省级以上监狱管理局、戒毒管理局（含新疆生产建设兵团）出具。</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注：若供应商提供的以上材料为虚假声明则视同提供虚假材料，按《政府采购法》相关规定处理并报请政府监管部门给予行政处罚。</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1.5符合性审查响应文件</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1.5.1响应函（格式见第三章）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1.5.2</w:t>
      </w:r>
      <w:bookmarkStart w:id="5" w:name="OLE_LINK1"/>
      <w:r>
        <w:rPr>
          <w:rFonts w:hint="eastAsia" w:ascii="宋体" w:hAnsi="宋体" w:cs="宋体"/>
          <w:sz w:val="21"/>
          <w:szCs w:val="21"/>
        </w:rPr>
        <w:t xml:space="preserve">关于资格文件的声明函</w:t>
      </w:r>
      <w:bookmarkEnd w:id="5"/>
      <w:r>
        <w:rPr>
          <w:rFonts w:hint="eastAsia" w:ascii="宋体" w:hAnsi="宋体" w:cs="宋体"/>
          <w:sz w:val="21"/>
          <w:szCs w:val="21"/>
        </w:rPr>
        <w:t xml:space="preserve">（格式见第三章）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1.5.3法定代表人身份证</w:t>
      </w:r>
      <w:r>
        <w:rPr>
          <w:rFonts w:hint="eastAsia" w:ascii="宋体" w:hAnsi="宋体" w:cs="宋体"/>
          <w:sz w:val="21"/>
          <w:szCs w:val="21"/>
          <w:lang w:eastAsia="zh-CN"/>
        </w:rPr>
        <w:t xml:space="preserve">明材料</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1.5.4法定代表人授权委托书及授权委托人身份证</w:t>
      </w:r>
      <w:r>
        <w:rPr>
          <w:rFonts w:hint="eastAsia" w:ascii="宋体" w:hAnsi="宋体" w:cs="宋体"/>
          <w:sz w:val="21"/>
          <w:szCs w:val="21"/>
          <w:lang w:eastAsia="zh-CN"/>
        </w:rPr>
        <w:t xml:space="preserve">明材料</w:t>
      </w:r>
      <w:r>
        <w:rPr>
          <w:rFonts w:hint="eastAsia" w:ascii="宋体" w:hAnsi="宋体" w:cs="宋体"/>
          <w:sz w:val="21"/>
          <w:szCs w:val="21"/>
        </w:rPr>
        <w:t xml:space="preserve">（格式见第三章）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1.5.5商务要求偏离表、技术要求偏离表（格式见第三章）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lang w:val="en-US" w:eastAsia="zh-CN"/>
        </w:rPr>
        <w:t xml:space="preserve">6</w:t>
      </w:r>
      <w:r>
        <w:rPr>
          <w:rFonts w:hint="eastAsia" w:ascii="宋体" w:hAnsi="宋体" w:cs="宋体"/>
          <w:sz w:val="21"/>
          <w:szCs w:val="21"/>
        </w:rPr>
        <w:t xml:space="preserve">投标（响应）保证承诺书（格式见第三章）</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w:t>
      </w:r>
      <w:bookmarkStart w:id="6" w:name="OLE_LINK3"/>
      <w:r>
        <w:rPr>
          <w:rFonts w:hint="eastAsia" w:ascii="宋体" w:hAnsi="宋体" w:cs="宋体"/>
          <w:sz w:val="21"/>
          <w:szCs w:val="21"/>
          <w:lang w:val="en-US" w:eastAsia="zh-CN"/>
        </w:rPr>
        <w:t xml:space="preserve">7</w:t>
      </w:r>
      <w:r>
        <w:rPr>
          <w:rFonts w:hint="eastAsia" w:ascii="宋体" w:hAnsi="宋体" w:cs="宋体"/>
          <w:sz w:val="21"/>
          <w:szCs w:val="21"/>
        </w:rPr>
        <w:t xml:space="preserve">投标人与其他单位存在直接控股、管理关系情况表</w:t>
      </w:r>
      <w:bookmarkEnd w:id="6"/>
      <w:r>
        <w:rPr>
          <w:rFonts w:hint="eastAsia" w:ascii="宋体" w:hAnsi="宋体" w:cs="宋体"/>
          <w:sz w:val="21"/>
          <w:szCs w:val="21"/>
        </w:rPr>
        <w:t xml:space="preserve">（格式见第三章）</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lang w:val="en-US" w:eastAsia="zh-CN"/>
        </w:rPr>
        <w:t xml:space="preserve">8</w:t>
      </w:r>
      <w:r>
        <w:rPr>
          <w:rFonts w:hint="eastAsia" w:ascii="宋体" w:hAnsi="宋体" w:cs="宋体"/>
          <w:sz w:val="21"/>
          <w:szCs w:val="21"/>
        </w:rPr>
        <w:t xml:space="preserve">报价的合理性说明（格式自拟，自行声明报价未低于经营成本)；</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lang w:val="en-US" w:eastAsia="zh-CN"/>
        </w:rPr>
        <w:t xml:space="preserve">9</w:t>
      </w:r>
      <w:r>
        <w:rPr>
          <w:rFonts w:hint="eastAsia" w:ascii="宋体" w:hAnsi="宋体" w:cs="宋体"/>
          <w:sz w:val="21"/>
          <w:szCs w:val="21"/>
        </w:rPr>
        <w:t xml:space="preserve">入围供应商在基本服务质量要求外，应就车辆的卫生保洁、驾驶人员的统一着装、服务创新、服务质量标准化、应急方案、服务监督、重大活动保障等方面提出服务承诺。供应商须在响应文件中提供服务承诺书（格式自拟）。</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1.5.1</w:t>
      </w:r>
      <w:r>
        <w:rPr>
          <w:rFonts w:hint="eastAsia" w:ascii="宋体" w:hAnsi="宋体" w:cs="宋体"/>
          <w:sz w:val="21"/>
          <w:szCs w:val="21"/>
          <w:lang w:val="en-US" w:eastAsia="zh-CN"/>
        </w:rPr>
        <w:t xml:space="preserve">0</w:t>
      </w:r>
      <w:r>
        <w:rPr>
          <w:rFonts w:hint="eastAsia" w:ascii="宋体" w:hAnsi="宋体" w:cs="宋体"/>
          <w:sz w:val="21"/>
          <w:szCs w:val="21"/>
        </w:rPr>
        <w:t xml:space="preserve">供应商承诺在框架协议文本签订之日起一个月内与“吴江区公务用车管理服务平台”对接（格式自拟）。</w:t>
      </w:r>
      <w:r/>
    </w:p>
    <w:p>
      <w:pPr>
        <w:ind w:firstLine="420"/>
        <w:jc w:val="left"/>
        <w:spacing w:line="440" w:lineRule="exact"/>
        <w:rPr>
          <w:rFonts w:hint="eastAsia" w:ascii="宋体" w:hAnsi="宋体" w:cs="宋体"/>
          <w:sz w:val="21"/>
          <w:szCs w:val="21"/>
          <w:lang w:val="en-US" w:eastAsia="zh-CN"/>
        </w:rPr>
      </w:pPr>
      <w:r/>
      <w:bookmarkStart w:id="50" w:name="_GoBack"/>
      <w:r/>
      <w:bookmarkEnd w:id="50"/>
      <w:r>
        <w:rPr>
          <w:rFonts w:hint="eastAsia" w:ascii="宋体" w:hAnsi="宋体" w:cs="宋体"/>
          <w:sz w:val="21"/>
          <w:szCs w:val="21"/>
          <w:lang w:val="en-US" w:eastAsia="zh-CN"/>
        </w:rPr>
        <w:t xml:space="preserve">1.5.11</w:t>
      </w:r>
      <w:r>
        <w:rPr>
          <w:rFonts w:hint="eastAsia" w:eastAsia="宋体"/>
          <w:b w:val="0"/>
          <w:sz w:val="21"/>
          <w:szCs w:val="21"/>
        </w:rPr>
        <w:t xml:space="preserve">供应商承诺所提供车辆经营范围须具备市际包车客运资质；如需出江苏省，则提供车辆经营范围须具备省际包车客运资质。供应商须在响应文件中须提供服务车辆满足上述要求承诺书（格式自拟）。按采购需求，仅限一标段提供。</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1.5.1</w:t>
      </w:r>
      <w:r>
        <w:rPr>
          <w:rFonts w:hint="eastAsia" w:ascii="宋体" w:hAnsi="宋体" w:cs="宋体"/>
          <w:sz w:val="21"/>
          <w:szCs w:val="21"/>
          <w:lang w:val="en-US" w:eastAsia="zh-CN"/>
        </w:rPr>
        <w:t xml:space="preserve">2</w:t>
      </w:r>
      <w:r>
        <w:rPr>
          <w:rFonts w:hint="eastAsia" w:ascii="宋体" w:hAnsi="宋体" w:cs="宋体"/>
          <w:sz w:val="21"/>
          <w:szCs w:val="21"/>
        </w:rPr>
        <w:t xml:space="preserve">项目服务人员配置表及各标段</w:t>
      </w:r>
      <w:r>
        <w:rPr>
          <w:rFonts w:hint="eastAsia" w:ascii="宋体" w:hAnsi="宋体" w:cs="宋体"/>
          <w:sz w:val="21"/>
          <w:szCs w:val="21"/>
          <w:lang w:eastAsia="zh-CN"/>
        </w:rPr>
        <w:t xml:space="preserve">要求</w:t>
      </w:r>
      <w:r>
        <w:rPr>
          <w:rFonts w:hint="eastAsia" w:ascii="宋体" w:hAnsi="宋体" w:cs="宋体"/>
          <w:sz w:val="21"/>
          <w:szCs w:val="21"/>
        </w:rPr>
        <w:t xml:space="preserve">配备的驾驶员证明材料（需提供驾驶证、社保证明，如</w:t>
      </w:r>
      <w:r>
        <w:rPr>
          <w:rFonts w:hint="eastAsia" w:ascii="宋体" w:hAnsi="宋体" w:cs="宋体"/>
          <w:sz w:val="21"/>
          <w:szCs w:val="21"/>
          <w:lang w:eastAsia="zh-CN"/>
        </w:rPr>
        <w:t xml:space="preserve">为</w:t>
      </w:r>
      <w:r>
        <w:rPr>
          <w:rFonts w:hint="eastAsia" w:ascii="宋体" w:hAnsi="宋体" w:cs="宋体"/>
          <w:sz w:val="21"/>
          <w:szCs w:val="21"/>
        </w:rPr>
        <w:t xml:space="preserve">第三方代缴社保证明需提供劳动或劳务合同）。</w:t>
      </w:r>
      <w:r/>
    </w:p>
    <w:p>
      <w:pPr>
        <w:ind w:firstLine="420"/>
        <w:jc w:val="both"/>
        <w:spacing w:line="400" w:lineRule="exact"/>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1.5.13</w:t>
      </w:r>
      <w:r>
        <w:rPr>
          <w:rFonts w:hint="eastAsia" w:ascii="宋体" w:hAnsi="宋体" w:cs="宋体"/>
          <w:sz w:val="21"/>
          <w:szCs w:val="21"/>
        </w:rPr>
        <w:t xml:space="preserve">项目车辆配备清单表</w:t>
      </w:r>
      <w:r>
        <w:rPr>
          <w:rFonts w:hint="eastAsia" w:ascii="宋体" w:hAnsi="宋体" w:cs="宋体"/>
          <w:sz w:val="21"/>
          <w:szCs w:val="21"/>
          <w:lang w:eastAsia="zh-CN"/>
        </w:rPr>
        <w:t xml:space="preserve">及</w:t>
      </w:r>
      <w:r>
        <w:rPr>
          <w:rFonts w:hint="eastAsia" w:ascii="宋体" w:hAnsi="宋体" w:cs="宋体"/>
          <w:sz w:val="21"/>
          <w:szCs w:val="21"/>
        </w:rPr>
        <w:t xml:space="preserve">各标段的车辆相应证明材料</w:t>
      </w:r>
      <w:r>
        <w:rPr>
          <w:rFonts w:hint="eastAsia" w:ascii="宋体" w:hAnsi="宋体" w:cs="宋体"/>
          <w:sz w:val="21"/>
          <w:szCs w:val="21"/>
          <w:lang w:eastAsia="zh-CN"/>
        </w:rPr>
        <w:t xml:space="preserve">。</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1.5.1</w:t>
      </w:r>
      <w:r>
        <w:rPr>
          <w:rFonts w:hint="eastAsia" w:ascii="宋体" w:hAnsi="宋体" w:cs="宋体"/>
          <w:sz w:val="21"/>
          <w:szCs w:val="21"/>
          <w:lang w:val="en-US" w:eastAsia="zh-CN"/>
        </w:rPr>
        <w:t xml:space="preserve">4</w:t>
      </w:r>
      <w:r>
        <w:rPr>
          <w:rFonts w:hint="eastAsia" w:ascii="宋体" w:hAnsi="宋体" w:cs="宋体"/>
          <w:sz w:val="21"/>
          <w:szCs w:val="21"/>
        </w:rPr>
        <w:t xml:space="preserve">入围供应商在提供服务时须遵守有关保密规定。供应商在响应文件中须提供保密承诺书（格式自拟）。</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1.5.1</w:t>
      </w:r>
      <w:r>
        <w:rPr>
          <w:rFonts w:hint="eastAsia" w:ascii="宋体" w:hAnsi="宋体" w:cs="宋体"/>
          <w:sz w:val="21"/>
          <w:szCs w:val="21"/>
          <w:lang w:val="en-US" w:eastAsia="zh-CN"/>
        </w:rPr>
        <w:t xml:space="preserve">5</w:t>
      </w:r>
      <w:r>
        <w:rPr>
          <w:rFonts w:hint="eastAsia" w:ascii="宋体" w:hAnsi="宋体" w:cs="宋体"/>
          <w:sz w:val="21"/>
          <w:szCs w:val="21"/>
        </w:rPr>
        <w:t xml:space="preserve">供应商承诺近三年内，无同等责任以上重、特大安全生产事故。供应商须在响应文件中提供承诺书（格式自拟）。</w:t>
      </w:r>
      <w:r/>
    </w:p>
    <w:p>
      <w:pPr>
        <w:ind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6</w:t>
      </w:r>
      <w:r>
        <w:rPr>
          <w:rFonts w:hint="eastAsia" w:ascii="宋体" w:hAnsi="宋体" w:cs="宋体"/>
          <w:sz w:val="21"/>
          <w:szCs w:val="21"/>
        </w:rPr>
        <w:t xml:space="preserve">与本次采购相关的其他证明材料</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注：</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以上1.2-1.3项为供应商报价的依据，响应供应商必须提供并加盖电子公章，否则，磋商响应文件将被认定为未实质性响应。</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以上1.4.1-1.4.</w:t>
      </w:r>
      <w:r>
        <w:rPr>
          <w:rFonts w:hint="eastAsia" w:ascii="宋体" w:hAnsi="宋体" w:cs="宋体"/>
          <w:b/>
          <w:sz w:val="21"/>
          <w:szCs w:val="21"/>
          <w:lang w:val="en-US" w:eastAsia="zh-CN"/>
        </w:rPr>
        <w:t xml:space="preserve">3</w:t>
      </w:r>
      <w:r>
        <w:rPr>
          <w:rFonts w:hint="eastAsia" w:ascii="宋体" w:hAnsi="宋体" w:cs="宋体"/>
          <w:b/>
          <w:sz w:val="21"/>
          <w:szCs w:val="21"/>
        </w:rPr>
        <w:t xml:space="preserve">项为资格审查提供的资料，是作为对供应商资格审查、质疑身份认定的依据，响应供应商必须提供并加盖电子公章，否则，响应文件将被认定为不符合资格审查要求。</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以上1.5.1-1.5.1</w:t>
      </w:r>
      <w:r>
        <w:rPr>
          <w:rFonts w:hint="eastAsia" w:ascii="宋体" w:hAnsi="宋体" w:cs="宋体"/>
          <w:b/>
          <w:sz w:val="21"/>
          <w:szCs w:val="21"/>
          <w:lang w:val="en-US" w:eastAsia="zh-CN"/>
        </w:rPr>
        <w:t xml:space="preserve">5</w:t>
      </w:r>
      <w:r>
        <w:rPr>
          <w:rFonts w:hint="eastAsia" w:ascii="宋体" w:hAnsi="宋体" w:cs="宋体"/>
          <w:b/>
          <w:sz w:val="21"/>
          <w:szCs w:val="21"/>
        </w:rPr>
        <w:t xml:space="preserve">为符合性审查必须提供的资料，响应供应商必须提供并加盖电子公章，否则，响应文件将被认定为未实质性响应。</w:t>
      </w:r>
      <w:r/>
    </w:p>
    <w:p>
      <w:pPr>
        <w:ind w:firstLine="422"/>
        <w:spacing w:line="440" w:lineRule="exact"/>
        <w:tabs>
          <w:tab w:val="left" w:pos="0" w:leader="none"/>
        </w:tabs>
        <w:rPr>
          <w:rFonts w:ascii="宋体" w:hAnsi="宋体" w:cs="宋体"/>
          <w:b/>
          <w:sz w:val="21"/>
          <w:szCs w:val="21"/>
        </w:rPr>
      </w:pPr>
      <w:r>
        <w:rPr>
          <w:rFonts w:hint="eastAsia" w:ascii="宋体" w:hAnsi="宋体" w:cs="宋体"/>
          <w:b/>
          <w:sz w:val="21"/>
          <w:szCs w:val="21"/>
        </w:rPr>
        <w:t xml:space="preserve">制作电子响应文件时需与响应文件制作软件目录一一对应，将相关资料上传至相应模块。注意不要漏项。如有不确定上传的位置的，可以上传至其他资料。</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供应商应保证上传的响应文件完整、清晰可辨认，若因上传资料过小或模糊不清等无法辨认的都视为该资料未提供。</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如供应商响应文件中某些条款不响应磋商文件提出的全部服务内容与要求，须在响应文件中逐条列出，未列出的视同响应。</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如不同供应商使用同一台电脑制作的电子响应文件的，双方“文件制作机器码”一致的，则其响应文件将被认定为无效响应。</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2、投标文件的提交及编制</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2.1本项目采用电子招投标方式，请供应商在“苏采云”系统中操作成功参与项目后，必须在“已参与项目”界面中下载电子征集文件（后缀名为“.kedt”）并导入政府采购客户端工具后方可进行响应文件</w:t>
      </w:r>
      <w:r>
        <w:rPr>
          <w:rFonts w:hint="eastAsia" w:ascii="宋体" w:hAnsi="宋体" w:cs="宋体"/>
          <w:sz w:val="21"/>
          <w:szCs w:val="21"/>
        </w:rPr>
        <w:t xml:space="preserve">制作和提交（具体详见《苏采云系统供应商操作手册》，网址链接https://czju.suzhou.gov.cn/zfcg/html/content/20231220161910031.shtml）。请供应商按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2.2电子响应文件材料中要求加盖公章的必须加盖响应单位电子公章。</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2.3供应商应当在征集文件要求的截止时间前，将响应文件上传苏采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2.4供应商应当按照征集文件的要求编制响应文件，并对其提交的响应文件的真实性、合法性承担法律责任。</w:t>
      </w:r>
      <w:r/>
    </w:p>
    <w:p>
      <w:pPr>
        <w:ind w:firstLine="422"/>
        <w:jc w:val="both"/>
        <w:spacing w:line="400" w:lineRule="exact"/>
        <w:widowControl w:val="off"/>
        <w:rPr>
          <w:rFonts w:ascii="宋体" w:hAnsi="宋体" w:cs="宋体"/>
          <w:b/>
          <w:sz w:val="21"/>
          <w:szCs w:val="21"/>
        </w:rPr>
      </w:pPr>
      <w:r>
        <w:rPr>
          <w:rFonts w:hint="eastAsia" w:ascii="宋体" w:hAnsi="宋体" w:cs="宋体"/>
          <w:b/>
          <w:sz w:val="21"/>
          <w:szCs w:val="21"/>
        </w:rPr>
        <w:t xml:space="preserve">2.5投标报价（编制）要求的说明</w:t>
      </w:r>
      <w:r/>
    </w:p>
    <w:p>
      <w:pPr>
        <w:ind w:firstLine="420"/>
        <w:jc w:val="both"/>
        <w:spacing w:line="400" w:lineRule="exact"/>
        <w:widowControl w:val="off"/>
        <w:rPr>
          <w:rFonts w:ascii="宋体" w:hAnsi="宋体" w:cs="宋体"/>
          <w:sz w:val="21"/>
          <w:szCs w:val="21"/>
        </w:rPr>
      </w:pPr>
      <w:r>
        <w:rPr>
          <w:rFonts w:hint="eastAsia" w:ascii="宋体" w:hAnsi="宋体" w:cs="宋体"/>
          <w:sz w:val="21"/>
          <w:szCs w:val="21"/>
        </w:rPr>
        <w:t xml:space="preserve">2.5.1投标报价按照开标一览表要求进行填写。</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3、响应文件的份数</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3.1 网上响应文件壹份。</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4、投标保证金：</w:t>
      </w:r>
      <w:r>
        <w:rPr>
          <w:rFonts w:hint="eastAsia" w:ascii="宋体" w:hAnsi="宋体" w:cs="宋体"/>
          <w:sz w:val="21"/>
          <w:szCs w:val="21"/>
        </w:rPr>
        <w:t xml:space="preserve">根据苏州市财政局《关于进一步优化市级政府采购营商环境的通知》（苏财购〔2020〕32号），本项目取消投标保证金。投标人应在响应文件中提交《投标(响应)保证承诺书》，格式详见“附件”。</w:t>
      </w:r>
      <w:r/>
    </w:p>
    <w:p>
      <w:pPr>
        <w:pStyle w:val="749"/>
        <w:ind w:firstLine="422"/>
        <w:spacing w:before="0" w:after="0" w:line="40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四、响应文件的开启与评审</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1、响应文件的开启</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1.1 代理机构工作人员将在征集公告中规定的时间和地点组织开标。投标人应当按照《操作手册》规定，参加开标活动和在苏采云系统规定的时间内对投标文件进行解密。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1.2开标仪式由代理机构组织。苏采云系统将自动对项目进行开标，并宣布各投标人名称和投标价格。</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1.3投标人在开标过程中涉及到的投标文件解密、开标结果确认等工作，应按照《操作手册》规定执行。</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2、响应文件的评审</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2.1响应文件开启后，采购代理机构将立即组织评审小组进行项目评审。</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2.2.1查询时间：进入评审环节前。</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2.2.2查询证据留存方式：对存在失信信息的供应商，招标代理人应登陆到来源网站页面进行复核并打印，作为证据留存。</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2.3由评审小组对供应商递交的响应文件进行资格审查和符合性审查。</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00" w:lineRule="exact"/>
        <w:rPr>
          <w:rFonts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bCs/>
          <w:sz w:val="21"/>
          <w:szCs w:val="21"/>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2.6响应文件报价出现前后不一致的，除征集文件另有规定外，按照下列规定修正：</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2.6.1响应文件中开标一览表内容与响应文件中相应内容不一致的，以开标一览表为准；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2.6.2大写金额和小写金额不一致的，以大写金额为准；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2.6.3单价金额小数点或者百分比有明显错位的，以开标一览表的总价为准，并修改单价；</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2.6.4总价金额与按单价汇总金额不一致的，以单价金额计算结果为准。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同时出现两种以上不一致的，按照前款规定的顺序修正。修正后的报价按照征集文件规定经供应商确认后产生约束力，供应商不确认的，其响应无效。</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2.8 评审小组根据成交原则确定入围供应商，并将结果通知所有参加采购活动未入围的供应商。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2.9 如评审过程中出现本征集文件未尽事宜，由评审小组根据有关法律、法规讨论决定。</w:t>
      </w:r>
      <w:r/>
    </w:p>
    <w:p>
      <w:pPr>
        <w:pStyle w:val="749"/>
        <w:ind w:firstLine="422"/>
        <w:spacing w:before="0" w:after="0" w:line="40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五、质疑</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2、本次征集文件要求供应商在法定质疑期内一次性提出针对同一采购程序环节的质疑。</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3、供应商提出质疑应当提交质疑函和必要的证明材料，质疑函应当包括下列内容：</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cs="宋体"/>
          <w:b/>
          <w:sz w:val="21"/>
          <w:szCs w:val="21"/>
        </w:rPr>
        <w:t xml:space="preserve">（即《供应商参加投标确认函》）</w:t>
      </w:r>
      <w:r>
        <w:rPr>
          <w:rFonts w:hint="eastAsia" w:ascii="宋体" w:hAnsi="宋体" w:cs="宋体"/>
          <w:sz w:val="21"/>
          <w:szCs w:val="21"/>
        </w:rPr>
        <w:t xml:space="preserve">与质疑函一起递交，否则不予受理。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5、接收质疑函的方式：书面形式（当场送达或邮寄方式）。</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质疑联系人：黄妍</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联系电话：0512-69351282</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通讯地址：苏州市姑苏区平江万达C座18楼。</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六、响应文件无效的情形</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出现下列情形之一的，供应商的响应文件无效：</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1、响应文件未按征集文件要求签署、盖章的；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2、供应商在苏采云系统规定的时间内未成功解密电子响应文件的；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3、不具备征集文件中规定的资格要求的；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4、报价超过征集文件中规定的预算金额或者最高限价的；</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5、响应文件载明的投标有效期短于征集文件规定；</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6、响应文件载明的服务期限不满足征集文件规定；</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7、响应文件载明的履约保证、付款方式不满足征集文件规定；</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8、响应文件未按征集文件规定的格式填写或递交，内容不全或关键字迹模糊、无法辨认的，从而影响响应文件有效性；</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9、不同供应商的响应文件以及响应文件制作过程出现了评审小组认为不应当雷同的情况的；</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10、不同供应商的响应文件存在“视为串通投标”的情形；</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11、供应商的报价存在选择性的；</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12、供应商的报价或响应只响应了项目中部分招标内容；</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13、供应商拒绝修正错误影响评标的；</w:t>
      </w:r>
      <w:r/>
    </w:p>
    <w:p>
      <w:pPr>
        <w:ind w:firstLine="420"/>
        <w:spacing w:line="400" w:lineRule="exact"/>
        <w:tabs>
          <w:tab w:val="left" w:pos="753" w:leader="none"/>
        </w:tabs>
        <w:rPr>
          <w:rFonts w:ascii="宋体" w:hAnsi="宋体" w:cs="宋体"/>
          <w:bCs/>
          <w:sz w:val="21"/>
          <w:szCs w:val="21"/>
        </w:rPr>
      </w:pPr>
      <w:r>
        <w:rPr>
          <w:rFonts w:hint="eastAsia" w:ascii="宋体" w:hAnsi="宋体" w:cs="宋体"/>
          <w:bCs/>
          <w:sz w:val="21"/>
          <w:szCs w:val="21"/>
        </w:rPr>
        <w:t xml:space="preserve">14、响应文件存在征集文件规定的其他无效投标情形的；</w:t>
      </w:r>
      <w:r/>
    </w:p>
    <w:p>
      <w:pPr>
        <w:ind w:firstLine="420"/>
        <w:spacing w:line="400" w:lineRule="exact"/>
        <w:tabs>
          <w:tab w:val="left" w:pos="420" w:leader="none"/>
        </w:tabs>
        <w:rPr>
          <w:rFonts w:ascii="宋体" w:hAnsi="宋体" w:cs="宋体"/>
          <w:sz w:val="21"/>
          <w:szCs w:val="21"/>
        </w:rPr>
      </w:pPr>
      <w:r>
        <w:rPr>
          <w:rFonts w:hint="eastAsia" w:ascii="宋体" w:hAnsi="宋体" w:cs="宋体"/>
          <w:sz w:val="21"/>
          <w:szCs w:val="21"/>
        </w:rPr>
        <w:t xml:space="preserve">15、不同供应商响应文件“机器码一致”；</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16、响应文件含有征集人不能接受的附加条件的；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17、不符合国家法律法规及征集文件中规定的其他实质性要求的；</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七、项目的终止</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出现下列情形之一的，征集人将发布项目终止公告并说明原因，重新开展采购活动：</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1、出现影响采购公正的违法、违规行为的；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2、因重大变故，采购任务取消的；</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3、提交响应文件和通过资格审查、符合性审查的供应商数量少于3家。</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八、确定第一阶段入围供应商</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1、确定第一阶段入围供应商</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确定第一阶段入围供应商选取原则及标准，详见第六章。</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2、第一阶段入围结果公告</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征集人应当自入围供应商确定之日起2个工作日内，在相关媒体上公告入围结果，入围通知书将同时发出，入围结果公告期限为1个工作日。</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3、入围通知书</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4、框架协议的签订</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4.1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4.2征集公告、入围供应商的响应文件及评审过程中有关澄清、承诺文件均应作为框架协议的附件。</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4.3入围供应商非因不可抗力未履行征集公告、响应文件和合同规定的义务，一经查实，征集人将根据具体情况提请政府采购监督管理部门作出相应处理。</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九、用户反馈和评价机制</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2、入围供应商按照框架协议约定接受征集人合同授予，并履行采购合同。</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十、入围供应商的清退和补充规则</w:t>
      </w:r>
      <w:r/>
    </w:p>
    <w:p>
      <w:pPr>
        <w:ind w:firstLine="422"/>
        <w:spacing w:line="400" w:lineRule="exact"/>
        <w:rPr>
          <w:rFonts w:ascii="宋体" w:hAnsi="宋体" w:cs="宋体"/>
          <w:sz w:val="21"/>
          <w:szCs w:val="21"/>
        </w:rPr>
      </w:pPr>
      <w:r>
        <w:rPr>
          <w:rFonts w:hint="eastAsia" w:ascii="宋体" w:hAnsi="宋体" w:cs="宋体"/>
          <w:b/>
          <w:sz w:val="21"/>
          <w:szCs w:val="21"/>
        </w:rPr>
        <w:t xml:space="preserve">1、清退规则：</w:t>
      </w:r>
      <w:r>
        <w:rPr>
          <w:rFonts w:hint="eastAsia" w:ascii="宋体" w:hAnsi="宋体" w:cs="宋体"/>
          <w:sz w:val="21"/>
          <w:szCs w:val="21"/>
        </w:rPr>
        <w:t xml:space="preserve">入围供应商有下列情形之一，尚未签订框架协议的，取消其入围资格；已经签订框架协议的，解除与其签订的框架协议：</w:t>
      </w:r>
      <w:r/>
    </w:p>
    <w:p>
      <w:pPr>
        <w:ind w:firstLine="420"/>
        <w:spacing w:line="400" w:lineRule="exact"/>
        <w:rPr>
          <w:rFonts w:ascii="宋体" w:hAnsi="宋体" w:cs="宋体"/>
          <w:sz w:val="21"/>
          <w:szCs w:val="21"/>
        </w:rPr>
      </w:pPr>
      <w:r>
        <w:rPr>
          <w:rFonts w:hint="eastAsia" w:ascii="宋体" w:hAnsi="宋体" w:cs="宋体"/>
          <w:sz w:val="21"/>
          <w:szCs w:val="21"/>
        </w:rPr>
        <w:t xml:space="preserve">1．恶意串通谋取入围或者合同成交的；</w:t>
      </w:r>
      <w:r/>
    </w:p>
    <w:p>
      <w:pPr>
        <w:ind w:firstLine="420"/>
        <w:spacing w:line="400" w:lineRule="exact"/>
        <w:rPr>
          <w:rFonts w:ascii="宋体" w:hAnsi="宋体" w:cs="宋体"/>
          <w:sz w:val="21"/>
          <w:szCs w:val="21"/>
        </w:rPr>
      </w:pPr>
      <w:r>
        <w:rPr>
          <w:rFonts w:hint="eastAsia" w:ascii="宋体" w:hAnsi="宋体" w:cs="宋体"/>
          <w:sz w:val="21"/>
          <w:szCs w:val="21"/>
        </w:rPr>
        <w:t xml:space="preserve">2．提供虚假材料谋取入围或者合同成交的；</w:t>
      </w:r>
      <w:r/>
    </w:p>
    <w:p>
      <w:pPr>
        <w:ind w:firstLine="420"/>
        <w:spacing w:line="400" w:lineRule="exact"/>
        <w:rPr>
          <w:rFonts w:ascii="宋体" w:hAnsi="宋体" w:cs="宋体"/>
          <w:sz w:val="21"/>
          <w:szCs w:val="21"/>
        </w:rPr>
      </w:pPr>
      <w:r>
        <w:rPr>
          <w:rFonts w:hint="eastAsia" w:ascii="宋体" w:hAnsi="宋体" w:cs="宋体"/>
          <w:sz w:val="21"/>
          <w:szCs w:val="21"/>
        </w:rPr>
        <w:t xml:space="preserve">3．无正当理由拒不接受合同授予的；</w:t>
      </w:r>
      <w:r/>
    </w:p>
    <w:p>
      <w:pPr>
        <w:ind w:firstLine="420"/>
        <w:spacing w:line="400" w:lineRule="exact"/>
        <w:rPr>
          <w:rFonts w:ascii="宋体" w:hAnsi="宋体" w:cs="宋体"/>
          <w:sz w:val="21"/>
          <w:szCs w:val="21"/>
        </w:rPr>
      </w:pPr>
      <w:r>
        <w:rPr>
          <w:rFonts w:hint="eastAsia" w:ascii="宋体" w:hAnsi="宋体" w:cs="宋体"/>
          <w:sz w:val="21"/>
          <w:szCs w:val="21"/>
        </w:rPr>
        <w:t xml:space="preserve">4．不履行合同义务或者履行合同义务不符合约定，经采购人请求履行后仍不履行或者仍未按约定履行的；</w:t>
      </w:r>
      <w:r/>
    </w:p>
    <w:p>
      <w:pPr>
        <w:ind w:firstLine="420"/>
        <w:spacing w:line="400" w:lineRule="exact"/>
        <w:rPr>
          <w:rFonts w:ascii="宋体" w:hAnsi="宋体" w:cs="宋体"/>
          <w:sz w:val="21"/>
          <w:szCs w:val="21"/>
        </w:rPr>
      </w:pPr>
      <w:r>
        <w:rPr>
          <w:rFonts w:hint="eastAsia" w:ascii="宋体" w:hAnsi="宋体" w:cs="宋体"/>
          <w:sz w:val="21"/>
          <w:szCs w:val="21"/>
        </w:rPr>
        <w:t xml:space="preserve">5．框架协议有效期内，因违法行为被禁止或限制参加政府采购活动的；</w:t>
      </w:r>
      <w:r/>
    </w:p>
    <w:p>
      <w:pPr>
        <w:ind w:firstLine="420"/>
        <w:spacing w:line="400" w:lineRule="exact"/>
        <w:rPr>
          <w:rFonts w:ascii="宋体" w:hAnsi="宋体" w:cs="宋体"/>
          <w:sz w:val="21"/>
          <w:szCs w:val="21"/>
        </w:rPr>
      </w:pPr>
      <w:r>
        <w:rPr>
          <w:rFonts w:hint="eastAsia" w:ascii="宋体" w:hAnsi="宋体" w:cs="宋体"/>
          <w:sz w:val="21"/>
          <w:szCs w:val="21"/>
        </w:rPr>
        <w:t xml:space="preserve">6．框架协议约定的其他情形。</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被取消入围资格或者被解除框架协议的供应商不得参加同一封闭式框架协议补充征集，或者重新申请加入同一开放式框架协议。</w:t>
      </w:r>
      <w:r/>
    </w:p>
    <w:p>
      <w:pPr>
        <w:ind w:firstLine="422"/>
        <w:spacing w:line="400" w:lineRule="exact"/>
        <w:rPr>
          <w:rFonts w:ascii="宋体" w:hAnsi="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2、补充规则：</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p>
    <w:p>
      <w:pPr>
        <w:ind w:firstLine="422"/>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sz w:val="21"/>
          <w:szCs w:val="21"/>
        </w:rPr>
        <w:t xml:space="preserve">十一、确定第二阶段成交供应商的方式</w:t>
      </w:r>
      <w:r/>
    </w:p>
    <w:p>
      <w:pPr>
        <w:ind w:firstLine="420"/>
        <w:spacing w:line="400" w:lineRule="exact"/>
        <w:rPr>
          <w:rFonts w:ascii="宋体" w:hAnsi="宋体" w:cs="宋体"/>
          <w:sz w:val="21"/>
          <w:szCs w:val="21"/>
        </w:rPr>
      </w:pPr>
      <w:r>
        <w:rPr>
          <w:rFonts w:hint="eastAsia" w:ascii="宋体" w:hAnsi="宋体" w:cs="宋体"/>
          <w:sz w:val="21"/>
          <w:szCs w:val="21"/>
        </w:rPr>
        <w:t xml:space="preserve">确定第二阶段成交供应商的方式直接选定。</w:t>
      </w:r>
      <w:r/>
    </w:p>
    <w:p>
      <w:pPr>
        <w:ind w:firstLine="422"/>
        <w:spacing w:line="400" w:lineRule="exact"/>
        <w:rPr>
          <w:rFonts w:ascii="宋体" w:hAnsi="宋体" w:cs="宋体"/>
          <w:b/>
          <w:sz w:val="21"/>
          <w:szCs w:val="21"/>
        </w:rPr>
      </w:pPr>
      <w:r>
        <w:rPr>
          <w:rFonts w:hint="eastAsia" w:ascii="宋体" w:hAnsi="宋体" w:cs="宋体"/>
          <w:b/>
          <w:sz w:val="21"/>
          <w:szCs w:val="21"/>
        </w:rPr>
        <w:t xml:space="preserve">十二、监督</w:t>
      </w:r>
      <w:r/>
    </w:p>
    <w:p>
      <w:pPr>
        <w:ind w:firstLine="420"/>
        <w:spacing w:line="400" w:lineRule="exact"/>
        <w:rPr>
          <w:rFonts w:ascii="宋体" w:hAnsi="宋体" w:cs="宋体"/>
          <w:sz w:val="21"/>
          <w:szCs w:val="21"/>
        </w:rPr>
      </w:pPr>
      <w:r>
        <w:rPr>
          <w:rFonts w:hint="eastAsia" w:ascii="宋体" w:hAnsi="宋体" w:cs="宋体"/>
          <w:sz w:val="21"/>
          <w:szCs w:val="21"/>
        </w:rPr>
        <w:t xml:space="preserve">有关监督部门将对招投标全过程进行监督。</w:t>
      </w:r>
      <w:r/>
    </w:p>
    <w:p>
      <w:pPr>
        <w:ind w:firstLine="422"/>
        <w:spacing w:line="400" w:lineRule="exact"/>
        <w:widowControl w:val="off"/>
        <w:rPr>
          <w:rStyle w:val="1046"/>
          <w:rFonts w:ascii="宋体" w:hAnsi="宋体" w:cs="宋体"/>
          <w:b/>
          <w:szCs w:val="21"/>
        </w:rPr>
      </w:pPr>
      <w:r>
        <w:rPr>
          <w:rFonts w:hint="eastAsia" w:ascii="宋体" w:hAnsi="宋体" w:cs="宋体"/>
          <w:b/>
          <w:bCs/>
          <w:sz w:val="21"/>
          <w:szCs w:val="21"/>
          <w:lang w:val="zh-CN"/>
        </w:rPr>
        <w:t xml:space="preserve">十三、</w:t>
      </w:r>
      <w:r>
        <w:rPr>
          <w:rStyle w:val="1046"/>
          <w:rFonts w:hint="eastAsia" w:ascii="宋体" w:hAnsi="宋体" w:cs="宋体"/>
          <w:b/>
          <w:szCs w:val="21"/>
        </w:rPr>
        <w:t xml:space="preserve">政府采购政策： </w:t>
      </w:r>
      <w:r/>
    </w:p>
    <w:p>
      <w:pPr>
        <w:ind w:firstLine="422"/>
        <w:spacing w:line="400" w:lineRule="exact"/>
        <w:rPr>
          <w:rFonts w:ascii="宋体" w:hAnsi="宋体" w:cs="宋体"/>
          <w:b/>
          <w:bCs/>
          <w:sz w:val="21"/>
          <w:szCs w:val="21"/>
        </w:rPr>
      </w:pPr>
      <w:r>
        <w:rPr>
          <w:rFonts w:hint="eastAsia" w:ascii="宋体" w:hAnsi="宋体" w:cs="宋体"/>
          <w:b/>
          <w:bCs/>
          <w:sz w:val="21"/>
          <w:szCs w:val="21"/>
        </w:rPr>
        <w:t xml:space="preserve">13.1信用查询</w:t>
      </w:r>
      <w:r/>
    </w:p>
    <w:p>
      <w:pPr>
        <w:ind w:firstLine="420"/>
        <w:spacing w:line="400" w:lineRule="exact"/>
        <w:rPr>
          <w:rFonts w:ascii="宋体" w:hAnsi="宋体" w:cs="宋体"/>
          <w:sz w:val="21"/>
          <w:szCs w:val="21"/>
        </w:rPr>
      </w:pPr>
      <w:r>
        <w:rPr>
          <w:rFonts w:hint="eastAsia" w:ascii="宋体" w:hAnsi="宋体" w:cs="宋体"/>
          <w:sz w:val="21"/>
          <w:szCs w:val="21"/>
        </w:rPr>
        <w:t xml:space="preserve">根据政府采购法及相关法规，以及</w:t>
      </w:r>
      <w:r>
        <w:rPr>
          <w:rFonts w:hint="eastAsia" w:ascii="宋体" w:hAnsi="宋体" w:cs="宋体"/>
          <w:bCs/>
          <w:sz w:val="21"/>
          <w:szCs w:val="21"/>
        </w:rPr>
        <w:t xml:space="preserve">苏州市财政局《关于苏州市政府采购网下线“供应商信用查询”功能的通知》</w:t>
      </w:r>
      <w:r>
        <w:rPr>
          <w:rFonts w:hint="eastAsia" w:ascii="宋体" w:hAnsi="宋体" w:cs="宋体"/>
          <w:sz w:val="21"/>
          <w:szCs w:val="21"/>
        </w:rPr>
        <w:t xml:space="preserve">的规定，我们将依法对供应商进行信用查询，凡经评审小组确认不符合政府采购相关法律法规规定的，将拒绝其参与政府采购活动。</w:t>
      </w:r>
      <w:r/>
    </w:p>
    <w:p>
      <w:pPr>
        <w:ind w:firstLine="420"/>
        <w:spacing w:line="400" w:lineRule="exact"/>
        <w:rPr>
          <w:rFonts w:ascii="宋体" w:hAnsi="宋体" w:cs="宋体"/>
          <w:sz w:val="21"/>
          <w:szCs w:val="21"/>
        </w:rPr>
      </w:pPr>
      <w:r>
        <w:rPr>
          <w:rFonts w:hint="eastAsia" w:ascii="宋体" w:hAnsi="宋体" w:cs="宋体"/>
          <w:sz w:val="21"/>
          <w:szCs w:val="21"/>
        </w:rPr>
        <w:t xml:space="preserve">查询截止时点：响应文件递交截止时间。</w:t>
      </w:r>
      <w:r/>
    </w:p>
    <w:p>
      <w:pPr>
        <w:ind w:firstLine="420"/>
        <w:spacing w:line="400" w:lineRule="exact"/>
        <w:rPr>
          <w:rFonts w:ascii="宋体" w:hAnsi="宋体" w:cs="宋体"/>
          <w:sz w:val="21"/>
          <w:szCs w:val="21"/>
        </w:rPr>
      </w:pPr>
      <w:r>
        <w:rPr>
          <w:rFonts w:hint="eastAsia" w:ascii="宋体" w:hAnsi="宋体" w:cs="宋体"/>
          <w:sz w:val="21"/>
          <w:szCs w:val="21"/>
        </w:rPr>
        <w:t xml:space="preserve">查询渠道：</w:t>
      </w:r>
      <w:r/>
    </w:p>
    <w:p>
      <w:pPr>
        <w:ind w:firstLine="420"/>
        <w:spacing w:line="400" w:lineRule="exact"/>
        <w:rPr>
          <w:rFonts w:ascii="宋体" w:hAnsi="宋体" w:cs="宋体"/>
          <w:sz w:val="21"/>
          <w:szCs w:val="21"/>
        </w:rPr>
      </w:pPr>
      <w:r>
        <w:rPr>
          <w:rFonts w:hint="eastAsia" w:ascii="宋体" w:hAnsi="宋体" w:cs="宋体"/>
          <w:sz w:val="21"/>
          <w:szCs w:val="21"/>
        </w:rPr>
        <w:t xml:space="preserve">通过“信用中国”及“中国政府采购网”上的信用信息查询供应商的信用记录。</w:t>
      </w:r>
      <w:r/>
    </w:p>
    <w:p>
      <w:pPr>
        <w:ind w:firstLine="420"/>
        <w:spacing w:line="400" w:lineRule="exact"/>
        <w:rPr>
          <w:rFonts w:ascii="宋体" w:hAnsi="宋体" w:cs="宋体"/>
          <w:sz w:val="21"/>
          <w:szCs w:val="21"/>
        </w:rPr>
      </w:pPr>
      <w:r>
        <w:rPr>
          <w:rFonts w:hint="eastAsia" w:ascii="宋体" w:hAnsi="宋体" w:cs="宋体"/>
          <w:sz w:val="21"/>
          <w:szCs w:val="21"/>
        </w:rPr>
        <w:t xml:space="preserve">查询证据留存方式：</w:t>
      </w:r>
      <w:r/>
    </w:p>
    <w:p>
      <w:pPr>
        <w:ind w:firstLine="420"/>
        <w:spacing w:line="400" w:lineRule="exact"/>
        <w:rPr>
          <w:rFonts w:ascii="宋体" w:hAnsi="宋体" w:cs="宋体"/>
          <w:sz w:val="21"/>
          <w:szCs w:val="21"/>
        </w:rPr>
      </w:pPr>
      <w:r>
        <w:rPr>
          <w:rFonts w:hint="eastAsia" w:ascii="宋体" w:hAnsi="宋体" w:cs="宋体"/>
          <w:sz w:val="21"/>
          <w:szCs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400" w:lineRule="exact"/>
        <w:rPr>
          <w:rFonts w:ascii="宋体" w:hAnsi="宋体" w:cs="宋体"/>
          <w:sz w:val="21"/>
          <w:szCs w:val="21"/>
        </w:rPr>
      </w:pPr>
      <w:r>
        <w:rPr>
          <w:rFonts w:hint="eastAsia" w:ascii="宋体" w:hAnsi="宋体" w:cs="宋体"/>
          <w:sz w:val="21"/>
          <w:szCs w:val="21"/>
        </w:rPr>
        <w:t xml:space="preserve">信用记录使用规则：</w:t>
      </w:r>
      <w:r/>
    </w:p>
    <w:p>
      <w:pPr>
        <w:ind w:firstLine="420"/>
        <w:spacing w:line="400" w:lineRule="exact"/>
        <w:rPr>
          <w:rFonts w:ascii="宋体" w:hAnsi="宋体" w:cs="宋体"/>
          <w:sz w:val="21"/>
          <w:szCs w:val="21"/>
        </w:rPr>
      </w:pPr>
      <w:r>
        <w:rPr>
          <w:rFonts w:hint="eastAsia" w:ascii="宋体" w:hAnsi="宋体" w:cs="宋体"/>
          <w:sz w:val="21"/>
          <w:szCs w:val="21"/>
        </w:rPr>
        <w:t xml:space="preserve">评审小组在对供应商进行资格性审查时，应根据查询结果对供应商的不良信用记录逐项甄别确认。</w:t>
      </w:r>
      <w:r/>
    </w:p>
    <w:p>
      <w:pPr>
        <w:ind w:firstLine="422"/>
        <w:spacing w:line="400" w:lineRule="exact"/>
        <w:rPr>
          <w:rFonts w:ascii="宋体" w:hAnsi="宋体" w:cs="宋体"/>
          <w:sz w:val="21"/>
          <w:szCs w:val="21"/>
        </w:rPr>
      </w:pPr>
      <w:r>
        <w:rPr>
          <w:rFonts w:hint="eastAsia" w:ascii="宋体" w:hAnsi="宋体" w:cs="宋体"/>
          <w:b/>
          <w:bCs/>
          <w:sz w:val="21"/>
          <w:szCs w:val="21"/>
        </w:rPr>
        <w:t xml:space="preserve">13.2促进中小企业发展政策</w:t>
      </w:r>
      <w:r>
        <w:rPr>
          <w:rFonts w:hint="eastAsia" w:ascii="宋体" w:hAnsi="宋体" w:cs="宋体"/>
          <w:sz w:val="21"/>
          <w:szCs w:val="21"/>
        </w:rPr>
        <w:t xml:space="preserve">：</w:t>
      </w:r>
      <w:r/>
    </w:p>
    <w:p>
      <w:pPr>
        <w:ind w:firstLine="420"/>
        <w:spacing w:line="400" w:lineRule="exact"/>
        <w:widowControl w:val="off"/>
        <w:rPr>
          <w:rFonts w:ascii="宋体" w:hAnsi="宋体" w:cs="宋体"/>
          <w:sz w:val="21"/>
          <w:szCs w:val="21"/>
        </w:rPr>
      </w:pPr>
      <w:r>
        <w:rPr>
          <w:rFonts w:hint="eastAsia" w:ascii="宋体" w:hAnsi="宋体" w:cs="宋体"/>
          <w:sz w:val="21"/>
          <w:szCs w:val="21"/>
        </w:rPr>
        <w:t xml:space="preserve">（1）本项目为</w:t>
      </w:r>
      <w:r>
        <w:rPr>
          <w:rFonts w:hint="eastAsia" w:ascii="宋体" w:hAnsi="宋体" w:cs="宋体"/>
          <w:b/>
          <w:bCs/>
          <w:sz w:val="21"/>
          <w:szCs w:val="21"/>
          <w:u w:val="single"/>
        </w:rPr>
        <w:t xml:space="preserve">专门面向中小企业采购</w:t>
      </w:r>
      <w:r>
        <w:rPr>
          <w:rFonts w:hint="eastAsia" w:ascii="宋体" w:hAnsi="宋体" w:cs="宋体"/>
          <w:sz w:val="21"/>
          <w:szCs w:val="21"/>
        </w:rPr>
        <w:t xml:space="preserve">。</w:t>
      </w:r>
      <w:r/>
    </w:p>
    <w:p>
      <w:pPr>
        <w:ind w:firstLine="420"/>
        <w:spacing w:line="400" w:lineRule="exact"/>
        <w:widowControl w:val="off"/>
        <w:rPr>
          <w:rFonts w:ascii="宋体" w:hAnsi="宋体" w:cs="宋体"/>
          <w:b/>
          <w:bCs/>
          <w:sz w:val="21"/>
          <w:szCs w:val="21"/>
        </w:rPr>
      </w:pPr>
      <w:r>
        <w:rPr>
          <w:rFonts w:hint="eastAsia" w:ascii="宋体" w:hAnsi="宋体" w:cs="宋体"/>
          <w:sz w:val="21"/>
          <w:szCs w:val="21"/>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widowControl w:val="off"/>
        <w:rPr>
          <w:rFonts w:ascii="宋体" w:hAnsi="宋体" w:cs="宋体"/>
          <w:b/>
          <w:bCs/>
          <w:sz w:val="21"/>
          <w:szCs w:val="21"/>
        </w:rPr>
      </w:pPr>
      <w:r>
        <w:rPr>
          <w:rFonts w:hint="eastAsia" w:ascii="宋体" w:hAnsi="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sz w:val="21"/>
          <w:szCs w:val="21"/>
        </w:rPr>
        <w:t xml:space="preserve">服务类项目中供应商若使用退休人员，将不享受相关扶持政策。</w:t>
      </w:r>
      <w:r/>
    </w:p>
    <w:p>
      <w:pPr>
        <w:ind w:firstLine="422"/>
        <w:spacing w:line="400" w:lineRule="exact"/>
        <w:widowControl w:val="off"/>
        <w:rPr>
          <w:rFonts w:ascii="宋体" w:hAnsi="宋体" w:cs="宋体"/>
          <w:b/>
          <w:bCs/>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u w:val="single"/>
        </w:rPr>
        <w:t xml:space="preserve">租赁和商务服务业</w:t>
      </w:r>
      <w:r>
        <w:rPr>
          <w:rFonts w:hint="eastAsia" w:ascii="宋体" w:hAnsi="宋体" w:cs="宋体"/>
          <w:b/>
          <w:bCs/>
          <w:sz w:val="21"/>
          <w:szCs w:val="21"/>
        </w:rPr>
        <w:t xml:space="preserve">。</w:t>
      </w:r>
      <w:r/>
    </w:p>
    <w:p>
      <w:pPr>
        <w:ind w:firstLine="422"/>
        <w:spacing w:line="400" w:lineRule="exact"/>
        <w:widowControl w:val="off"/>
        <w:rPr>
          <w:rFonts w:ascii="宋体" w:hAnsi="宋体" w:cs="宋体"/>
          <w:sz w:val="21"/>
          <w:szCs w:val="21"/>
        </w:rPr>
      </w:pPr>
      <w:r>
        <w:rPr>
          <w:rFonts w:hint="eastAsia" w:ascii="宋体" w:hAnsi="宋体" w:cs="宋体"/>
          <w:b/>
          <w:bCs/>
          <w:sz w:val="21"/>
          <w:szCs w:val="21"/>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20"/>
        <w:spacing w:line="400" w:lineRule="exact"/>
        <w:widowControl w:val="off"/>
        <w:rPr>
          <w:rFonts w:ascii="宋体" w:hAnsi="宋体" w:cs="宋体"/>
          <w:sz w:val="21"/>
          <w:szCs w:val="21"/>
        </w:rPr>
      </w:pPr>
      <w:r>
        <w:rPr>
          <w:rFonts w:hint="eastAsia" w:ascii="宋体" w:hAnsi="宋体" w:cs="宋体"/>
          <w:sz w:val="21"/>
          <w:szCs w:val="21"/>
        </w:rPr>
        <w:t xml:space="preserve">（3）残疾人福利性单位</w:t>
      </w:r>
      <w:r/>
    </w:p>
    <w:p>
      <w:pPr>
        <w:ind w:firstLine="420"/>
        <w:spacing w:line="400" w:lineRule="exact"/>
        <w:widowControl w:val="off"/>
        <w:rPr>
          <w:rFonts w:ascii="宋体" w:hAnsi="宋体" w:cs="宋体"/>
          <w:sz w:val="21"/>
          <w:szCs w:val="21"/>
        </w:rPr>
      </w:pPr>
      <w:r>
        <w:rPr>
          <w:rFonts w:hint="eastAsia" w:ascii="宋体" w:hAnsi="宋体" w:cs="宋体"/>
          <w:sz w:val="21"/>
          <w:szCs w:val="21"/>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20"/>
        <w:spacing w:line="400" w:lineRule="exact"/>
        <w:widowControl w:val="off"/>
        <w:rPr>
          <w:rFonts w:ascii="宋体" w:hAnsi="宋体" w:cs="宋体"/>
          <w:sz w:val="21"/>
          <w:szCs w:val="21"/>
        </w:rPr>
      </w:pPr>
      <w:r>
        <w:rPr>
          <w:rFonts w:hint="eastAsia" w:ascii="宋体" w:hAnsi="宋体" w:cs="宋体"/>
          <w:sz w:val="21"/>
          <w:szCs w:val="21"/>
        </w:rPr>
        <w:t xml:space="preserve">（4）监狱企业</w:t>
      </w:r>
      <w:r/>
    </w:p>
    <w:p>
      <w:pPr>
        <w:ind w:firstLine="420"/>
        <w:spacing w:line="400" w:lineRule="exact"/>
        <w:widowControl w:val="off"/>
        <w:rPr>
          <w:rFonts w:ascii="宋体" w:hAnsi="宋体" w:cs="宋体"/>
          <w:sz w:val="21"/>
          <w:szCs w:val="21"/>
        </w:rPr>
      </w:pPr>
      <w:r>
        <w:rPr>
          <w:rFonts w:hint="eastAsia" w:ascii="宋体" w:hAnsi="宋体" w:cs="宋体"/>
          <w:sz w:val="21"/>
          <w:szCs w:val="21"/>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firstLine="422"/>
        <w:spacing w:line="400" w:lineRule="exact"/>
        <w:rPr>
          <w:rFonts w:ascii="宋体" w:hAnsi="宋体" w:cs="宋体"/>
          <w:b/>
          <w:sz w:val="21"/>
          <w:szCs w:val="21"/>
        </w:rPr>
      </w:pPr>
      <w:r>
        <w:rPr>
          <w:rFonts w:hint="eastAsia" w:ascii="宋体" w:hAnsi="宋体" w:cs="宋体"/>
          <w:b/>
          <w:bCs/>
          <w:sz w:val="21"/>
          <w:szCs w:val="21"/>
          <w:lang w:val="zh-CN"/>
        </w:rPr>
        <w:t xml:space="preserve">十四、</w:t>
      </w:r>
      <w:r>
        <w:rPr>
          <w:rFonts w:hint="eastAsia" w:ascii="宋体" w:hAnsi="宋体" w:cs="宋体"/>
          <w:b/>
          <w:sz w:val="21"/>
          <w:szCs w:val="21"/>
        </w:rPr>
        <w:t xml:space="preserve">未尽事宜</w:t>
      </w:r>
      <w:r/>
    </w:p>
    <w:p>
      <w:pPr>
        <w:ind w:firstLine="420"/>
        <w:spacing w:line="400" w:lineRule="exac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按《中华人民共和国政府采购法》及其他有关的法律法规的规定执行。</w:t>
      </w:r>
      <w:r/>
    </w:p>
    <w:p>
      <w:pPr>
        <w:pStyle w:val="694"/>
        <w:jc w:val="center"/>
        <w:keepLines w:val="0"/>
        <w:keepNext w:val="0"/>
        <w:pageBreakBefore/>
        <w:spacing w:line="360" w:lineRule="auto"/>
        <w:rPr>
          <w:rFonts w:ascii="宋体" w:hAnsi="宋体" w:eastAsia="宋体" w:cs="宋体"/>
          <w:b/>
          <w:bCs/>
          <w:sz w:val="44"/>
          <w:szCs w:val="44"/>
        </w:rPr>
      </w:pPr>
      <w:r/>
      <w:bookmarkStart w:id="7" w:name="_Toc65593809"/>
      <w:r/>
      <w:bookmarkStart w:id="8" w:name="_Toc74050521"/>
      <w:r/>
      <w:bookmarkStart w:id="9" w:name="_Toc385"/>
      <w:r/>
      <w:bookmarkStart w:id="10" w:name="_Toc41641137"/>
      <w:r/>
      <w:bookmarkStart w:id="11" w:name="_Toc152247409"/>
      <w:r>
        <w:rPr>
          <w:rFonts w:hint="eastAsia" w:ascii="宋体" w:hAnsi="宋体" w:eastAsia="宋体" w:cs="宋体"/>
          <w:b/>
          <w:bCs/>
          <w:sz w:val="44"/>
          <w:szCs w:val="44"/>
        </w:rPr>
        <w:t xml:space="preserve">第三章 响应文件格式</w:t>
      </w:r>
      <w:bookmarkEnd w:id="7"/>
      <w:r/>
      <w:bookmarkEnd w:id="8"/>
      <w:r/>
      <w:bookmarkEnd w:id="9"/>
      <w:r/>
      <w:bookmarkEnd w:id="10"/>
      <w:r/>
      <w:bookmarkEnd w:id="11"/>
      <w:r/>
      <w:r/>
    </w:p>
    <w:p>
      <w:pPr>
        <w:pStyle w:val="706"/>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w:t>
      </w:r>
      <w:r/>
    </w:p>
    <w:p>
      <w:pPr>
        <w:pStyle w:val="706"/>
        <w:ind w:firstLine="490"/>
        <w:spacing w:line="360" w:lineRule="auto"/>
        <w:rPr>
          <w:rFonts w:ascii="宋体" w:hAnsi="宋体" w:eastAsia="宋体" w:cs="宋体"/>
          <w:b/>
          <w:sz w:val="21"/>
          <w:szCs w:val="21"/>
        </w:rPr>
      </w:pPr>
      <w:r>
        <w:rPr>
          <w:rFonts w:hint="eastAsia" w:ascii="宋体" w:hAnsi="宋体" w:eastAsia="宋体" w:cs="宋体"/>
          <w:b/>
          <w:sz w:val="21"/>
          <w:szCs w:val="21"/>
        </w:rPr>
        <w:t xml:space="preserve">对本章所有的格式 ，供应商可根据自身情况进行补充和修改，但补充和修改不得造成与本格式内容有实质性的违背。</w:t>
      </w:r>
      <w:r/>
    </w:p>
    <w:p>
      <w:pPr>
        <w:pStyle w:val="706"/>
        <w:ind w:firstLine="490"/>
        <w:jc w:val="both"/>
        <w:spacing w:line="360" w:lineRule="auto"/>
        <w:rPr>
          <w:rFonts w:ascii="宋体" w:hAnsi="宋体" w:eastAsia="宋体" w:cs="宋体"/>
          <w:b/>
          <w:sz w:val="21"/>
          <w:szCs w:val="21"/>
        </w:rPr>
      </w:pPr>
      <w:r>
        <w:rPr>
          <w:rFonts w:ascii="宋体" w:hAnsi="宋体" w:eastAsia="宋体" w:cs="宋体"/>
          <w:b/>
          <w:sz w:val="21"/>
          <w:szCs w:val="21"/>
        </w:rPr>
      </w:r>
      <w:r/>
    </w:p>
    <w:p>
      <w:pPr>
        <w:pStyle w:val="706"/>
        <w:ind w:firstLine="490"/>
        <w:jc w:val="both"/>
        <w:spacing w:line="360" w:lineRule="auto"/>
        <w:rPr>
          <w:rFonts w:ascii="宋体" w:hAnsi="宋体" w:eastAsia="宋体" w:cs="宋体"/>
          <w:b/>
          <w:sz w:val="21"/>
          <w:szCs w:val="21"/>
        </w:rPr>
      </w:pPr>
      <w:r>
        <w:rPr>
          <w:rFonts w:ascii="宋体" w:hAnsi="宋体" w:eastAsia="宋体" w:cs="宋体"/>
          <w:b/>
          <w:sz w:val="21"/>
          <w:szCs w:val="21"/>
        </w:rPr>
      </w:r>
      <w:r/>
    </w:p>
    <w:p>
      <w:pPr>
        <w:pStyle w:val="1078"/>
        <w:ind w:firstLine="0"/>
        <w:spacing w:before="36" w:after="36"/>
        <w:rPr>
          <w:rFonts w:hint="eastAsia" w:eastAsia="宋体" w:cs="宋体"/>
          <w:b/>
          <w:bCs/>
          <w:sz w:val="21"/>
          <w:szCs w:val="21"/>
          <w:lang w:eastAsia="zh-CN"/>
        </w:rPr>
      </w:pPr>
      <w:r/>
      <w:bookmarkStart w:id="12" w:name="_Toc141368801"/>
      <w:r>
        <w:rPr>
          <w:rFonts w:hint="eastAsia" w:eastAsia="宋体" w:cs="宋体"/>
          <w:b/>
          <w:bCs/>
          <w:sz w:val="21"/>
          <w:szCs w:val="21"/>
        </w:rPr>
        <w:t xml:space="preserve">附件1.开标一览表</w:t>
      </w:r>
      <w:bookmarkEnd w:id="12"/>
      <w:r>
        <w:rPr>
          <w:rFonts w:hint="eastAsia" w:eastAsia="宋体" w:cs="宋体"/>
          <w:b/>
          <w:bCs/>
          <w:sz w:val="21"/>
          <w:szCs w:val="21"/>
          <w:lang w:eastAsia="zh-CN"/>
        </w:rPr>
        <w:t xml:space="preserve">，如与系统不一致，</w:t>
      </w:r>
      <w:r>
        <w:rPr>
          <w:rFonts w:hint="eastAsia" w:eastAsia="宋体" w:cs="宋体"/>
          <w:b/>
          <w:bCs/>
          <w:sz w:val="21"/>
          <w:szCs w:val="21"/>
        </w:rPr>
        <w:t xml:space="preserve">按</w:t>
      </w:r>
      <w:r>
        <w:rPr>
          <w:rFonts w:hint="eastAsia" w:eastAsia="宋体" w:cs="宋体"/>
          <w:b/>
          <w:bCs/>
          <w:sz w:val="21"/>
          <w:szCs w:val="21"/>
          <w:lang w:eastAsia="zh-CN"/>
        </w:rPr>
        <w:t xml:space="preserve">苏采云</w:t>
      </w:r>
      <w:r>
        <w:rPr>
          <w:rFonts w:hint="eastAsia" w:eastAsia="宋体" w:cs="宋体"/>
          <w:b/>
          <w:bCs/>
          <w:sz w:val="21"/>
          <w:szCs w:val="21"/>
        </w:rPr>
        <w:t xml:space="preserve">系统内格式</w:t>
      </w:r>
      <w:r>
        <w:rPr>
          <w:rFonts w:hint="eastAsia" w:eastAsia="宋体" w:cs="宋体"/>
          <w:b/>
          <w:bCs/>
          <w:sz w:val="21"/>
          <w:szCs w:val="21"/>
          <w:lang w:eastAsia="zh-CN"/>
        </w:rPr>
        <w:t xml:space="preserve">填报</w:t>
      </w:r>
      <w:r/>
    </w:p>
    <w:p>
      <w:pPr>
        <w:rPr>
          <w:rFonts w:ascii="宋体" w:hAnsi="宋体" w:cs="宋体"/>
          <w:sz w:val="21"/>
          <w:szCs w:val="21"/>
        </w:rPr>
      </w:pPr>
      <w:r/>
      <w:bookmarkStart w:id="13" w:name="_Toc74050548"/>
      <w:r/>
      <w:bookmarkStart w:id="14" w:name="_Toc65593817"/>
      <w:r/>
      <w:r/>
    </w:p>
    <w:p>
      <w:pPr>
        <w:ind w:firstLine="482"/>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开标一览表</w:t>
      </w:r>
      <w:r>
        <w:rPr>
          <w:rFonts w:hint="eastAsia" w:ascii="宋体" w:hAnsi="宋体" w:cs="宋体"/>
          <w:b/>
          <w:sz w:val="24"/>
          <w:szCs w:val="24"/>
          <w:lang w:eastAsia="zh-CN"/>
        </w:rPr>
        <w:t xml:space="preserve">（如与系统不一致，</w:t>
      </w:r>
      <w:r>
        <w:rPr>
          <w:rFonts w:hint="eastAsia" w:ascii="宋体" w:hAnsi="宋体" w:cs="宋体"/>
          <w:b/>
          <w:sz w:val="24"/>
          <w:szCs w:val="24"/>
        </w:rPr>
        <w:t xml:space="preserve">按</w:t>
      </w:r>
      <w:r>
        <w:rPr>
          <w:rFonts w:hint="eastAsia" w:ascii="宋体" w:hAnsi="宋体" w:cs="宋体"/>
          <w:b/>
          <w:sz w:val="24"/>
          <w:szCs w:val="24"/>
          <w:lang w:eastAsia="zh-CN"/>
        </w:rPr>
        <w:t xml:space="preserve">苏采云</w:t>
      </w:r>
      <w:r>
        <w:rPr>
          <w:rFonts w:hint="eastAsia" w:ascii="宋体" w:hAnsi="宋体" w:cs="宋体"/>
          <w:b/>
          <w:sz w:val="24"/>
          <w:szCs w:val="24"/>
        </w:rPr>
        <w:t xml:space="preserve">系统内格式</w:t>
      </w:r>
      <w:r>
        <w:rPr>
          <w:rFonts w:hint="eastAsia" w:ascii="宋体" w:hAnsi="宋体" w:cs="宋体"/>
          <w:b/>
          <w:sz w:val="24"/>
          <w:szCs w:val="24"/>
          <w:lang w:eastAsia="zh-CN"/>
        </w:rPr>
        <w:t xml:space="preserve">填报</w:t>
      </w:r>
      <w:r>
        <w:rPr>
          <w:rFonts w:hint="eastAsia" w:cs="宋体"/>
          <w:b/>
          <w:bCs/>
          <w:sz w:val="21"/>
          <w:szCs w:val="21"/>
          <w:lang w:eastAsia="zh-CN"/>
        </w:rPr>
        <w:t xml:space="preserve">）</w:t>
      </w:r>
      <w:r/>
    </w:p>
    <w:tbl>
      <w:tblPr>
        <w:tblStyle w:val="704"/>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jc w:val="center"/>
          <w:trHeight w:val="632"/>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eastAsia="zh-CN"/>
              </w:rPr>
              <w:t xml:space="preserve">JSZC-320509-JJXG-K2025-0014</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rPr>
              <w:t xml:space="preserve">2026-2027年度公务出行出租车客运服务框架协议采购</w:t>
            </w:r>
            <w:r>
              <w:rPr>
                <w:rFonts w:hint="eastAsia" w:ascii="宋体" w:hAnsi="宋体" w:cs="宋体"/>
                <w:sz w:val="21"/>
                <w:szCs w:val="21"/>
                <w:lang w:eastAsia="zh-CN"/>
              </w:rPr>
              <w:t xml:space="preserve">一</w:t>
            </w:r>
            <w:r>
              <w:rPr>
                <w:rFonts w:hint="eastAsia" w:ascii="宋体" w:hAnsi="宋体" w:cs="宋体"/>
                <w:sz w:val="21"/>
                <w:szCs w:val="21"/>
                <w:lang w:val="en-US" w:eastAsia="zh-CN"/>
              </w:rPr>
              <w:t xml:space="preserve">/二标段</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优惠率（%）</w:t>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w:t>
            </w:r>
            <w:r/>
          </w:p>
        </w:tc>
      </w:tr>
    </w:tbl>
    <w:p>
      <w:pPr>
        <w:ind w:firstLine="480"/>
        <w:spacing w:line="480" w:lineRule="exact"/>
        <w:rPr>
          <w:rFonts w:ascii="宋体" w:hAnsi="宋体" w:cs="宋体"/>
          <w:bCs/>
          <w:sz w:val="24"/>
        </w:rPr>
      </w:pPr>
      <w:r>
        <w:rPr>
          <w:rFonts w:ascii="宋体" w:hAnsi="宋体" w:cs="宋体"/>
          <w:bCs/>
          <w:sz w:val="24"/>
        </w:rPr>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b/>
          <w:sz w:val="24"/>
          <w:szCs w:val="24"/>
        </w:rPr>
      </w:pPr>
      <w:r>
        <w:rPr>
          <w:rFonts w:hint="eastAsia" w:ascii="宋体" w:hAnsi="宋体" w:cs="宋体"/>
          <w:bCs/>
          <w:sz w:val="24"/>
        </w:rPr>
        <w:t xml:space="preserve">日期：       年     月     日</w:t>
      </w:r>
      <w:r/>
    </w:p>
    <w:p>
      <w:pPr>
        <w:jc w:val="both"/>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r>
      <w:r/>
    </w:p>
    <w:p>
      <w:pPr>
        <w:jc w:val="both"/>
        <w:rPr>
          <w:rFonts w:ascii="宋体" w:hAnsi="宋体"/>
          <w:b/>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r>
      <w:r/>
    </w:p>
    <w:p>
      <w:pPr>
        <w:ind w:firstLine="420"/>
        <w:spacing w:line="440" w:lineRule="exact"/>
        <w:rPr>
          <w:rFonts w:ascii="宋体" w:hAnsi="宋体" w:cs="宋体"/>
          <w:sz w:val="21"/>
          <w:szCs w:val="21"/>
          <w:lang w:val="zh-CN"/>
        </w:rPr>
      </w:pPr>
      <w:r>
        <w:rPr>
          <w:rFonts w:hint="eastAsia" w:ascii="宋体" w:hAnsi="宋体" w:cs="宋体"/>
          <w:sz w:val="21"/>
          <w:szCs w:val="21"/>
          <w:lang w:val="zh-CN"/>
        </w:rPr>
        <w:t xml:space="preserve">注：</w:t>
      </w:r>
      <w:r/>
    </w:p>
    <w:p>
      <w:pPr>
        <w:ind w:firstLine="420"/>
        <w:spacing w:line="440" w:lineRule="exact"/>
        <w:rPr>
          <w:rFonts w:ascii="宋体" w:hAnsi="宋体" w:cs="宋体"/>
          <w:sz w:val="21"/>
          <w:szCs w:val="21"/>
        </w:rPr>
      </w:pPr>
      <w:r>
        <w:rPr>
          <w:rFonts w:hint="eastAsia" w:ascii="宋体" w:hAnsi="宋体" w:cs="宋体"/>
          <w:sz w:val="21"/>
          <w:szCs w:val="21"/>
          <w:lang w:val="zh-CN"/>
        </w:rPr>
        <w:t xml:space="preserve">1.报价方式：</w:t>
      </w:r>
      <w:r>
        <w:rPr>
          <w:rFonts w:hint="eastAsia" w:ascii="宋体" w:hAnsi="宋体" w:cs="宋体"/>
          <w:sz w:val="21"/>
          <w:szCs w:val="21"/>
        </w:rPr>
        <w:t xml:space="preserve">本项目按优惠率报价，例如：供应商以20%优惠率报价本项目，报价填取20即可。此处优惠率须与附件2《报价明细表》中报价优惠率一致。</w:t>
      </w:r>
      <w:r/>
    </w:p>
    <w:p>
      <w:pPr>
        <w:pStyle w:val="710"/>
        <w:ind w:firstLine="422"/>
        <w:spacing w:after="0" w:line="440" w:lineRule="exact"/>
        <w:rPr>
          <w:rFonts w:ascii="宋体" w:hAnsi="宋体" w:cs="宋体"/>
          <w:b/>
          <w:sz w:val="21"/>
          <w:szCs w:val="21"/>
        </w:rPr>
      </w:pPr>
      <w:r>
        <w:rPr>
          <w:rFonts w:hint="eastAsia" w:ascii="宋体" w:hAnsi="宋体" w:cs="宋体"/>
          <w:b/>
          <w:bCs/>
          <w:sz w:val="21"/>
          <w:szCs w:val="21"/>
        </w:rPr>
        <w:t xml:space="preserve">2.第二阶段供应商所报价格按本征集文件中各车型限价</w:t>
      </w:r>
      <w:r>
        <w:rPr>
          <w:rFonts w:hint="eastAsia" w:ascii="宋体" w:hAnsi="宋体" w:cs="宋体"/>
          <w:b/>
          <w:sz w:val="21"/>
          <w:szCs w:val="21"/>
        </w:rPr>
        <w:t xml:space="preserve">×（1-</w:t>
      </w:r>
      <w:r>
        <w:rPr>
          <w:rFonts w:hint="eastAsia" w:ascii="宋体" w:hAnsi="宋体" w:cs="宋体"/>
          <w:b/>
          <w:bCs/>
          <w:sz w:val="21"/>
          <w:szCs w:val="21"/>
        </w:rPr>
        <w:t xml:space="preserve">入围供应商所报单项优惠率），此价格是采购人确定第二阶段成交供应商各车型成交</w:t>
      </w:r>
      <w:r>
        <w:rPr>
          <w:rFonts w:ascii="宋体" w:hAnsi="宋体" w:cs="宋体"/>
          <w:b/>
          <w:bCs/>
          <w:sz w:val="21"/>
          <w:szCs w:val="21"/>
        </w:rPr>
        <w:t xml:space="preserve">单价</w:t>
      </w:r>
      <w:r>
        <w:rPr>
          <w:rFonts w:hint="eastAsia" w:ascii="宋体" w:hAnsi="宋体" w:cs="宋体"/>
          <w:b/>
          <w:bCs/>
          <w:sz w:val="21"/>
          <w:szCs w:val="21"/>
        </w:rPr>
        <w:t xml:space="preserve">。</w:t>
      </w:r>
      <w:r/>
    </w:p>
    <w:p>
      <w:pPr>
        <w:pStyle w:val="710"/>
        <w:spacing w:after="0" w:line="440" w:lineRule="exact"/>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3.请遵循政府采购公平竞争、诚实信用原则，遵守《中华人民共和国价格法》、《中华人民共和国反不正当竞争法》、《禁止价格欺诈行为的规定》等相关法律法规，不得恶意低价，扰乱市场秩序。征集人、评审专家有权核实相关价格，一旦发现存在采用不诚实报价等虚假方式谋取入围的，我方认可依法依规接受处理，包括取消入围资格等。</w:t>
      </w:r>
      <w:r/>
    </w:p>
    <w:p>
      <w:pPr>
        <w:ind w:firstLine="422"/>
        <w:spacing w:line="440" w:lineRule="exact"/>
        <w:rPr>
          <w:rFonts w:ascii="宋体" w:hAnsi="宋体" w:cs="宋体"/>
          <w:b/>
          <w:sz w:val="21"/>
          <w:szCs w:val="21"/>
          <w:lang w:val="zh-CN"/>
        </w:rPr>
      </w:pPr>
      <w:r>
        <w:rPr>
          <w:rFonts w:hint="eastAsia" w:ascii="宋体" w:hAnsi="宋体" w:cs="宋体"/>
          <w:b/>
          <w:sz w:val="21"/>
          <w:szCs w:val="21"/>
          <w:lang w:val="zh-CN"/>
        </w:rPr>
        <w:t xml:space="preserve">4.供应商须在响应文件自行声明报价未低于经营成本</w:t>
      </w:r>
      <w:r>
        <w:rPr>
          <w:rFonts w:hint="eastAsia" w:ascii="宋体" w:hAnsi="宋体" w:cs="宋体"/>
          <w:b/>
          <w:sz w:val="21"/>
          <w:szCs w:val="21"/>
        </w:rPr>
        <w:t xml:space="preserve">（格式自拟）</w:t>
      </w:r>
      <w:r>
        <w:rPr>
          <w:rFonts w:hint="eastAsia" w:ascii="宋体" w:hAnsi="宋体" w:cs="宋体"/>
          <w:b/>
          <w:sz w:val="21"/>
          <w:szCs w:val="21"/>
          <w:lang w:val="zh-CN"/>
        </w:rPr>
        <w:t xml:space="preserve">。</w:t>
      </w:r>
      <w:r/>
    </w:p>
    <w:p>
      <w:pPr>
        <w:rPr>
          <w:rFonts w:ascii="宋体" w:hAnsi="宋体" w:cs="宋体"/>
          <w:sz w:val="21"/>
          <w:szCs w:val="21"/>
          <w:lang w:val="zh-CN"/>
        </w:rPr>
      </w:pPr>
      <w:r>
        <w:rPr>
          <w:rFonts w:ascii="宋体" w:hAnsi="宋体" w:cs="宋体"/>
          <w:sz w:val="21"/>
          <w:szCs w:val="21"/>
          <w:lang w:val="zh-CN"/>
        </w:rPr>
        <w:br w:type="page" w:clear="all"/>
      </w:r>
      <w:r/>
    </w:p>
    <w:p>
      <w:pPr>
        <w:pStyle w:val="706"/>
        <w:ind w:firstLine="0"/>
        <w:spacing w:line="360" w:lineRule="auto"/>
        <w:rPr>
          <w:rFonts w:ascii="宋体" w:hAnsi="宋体" w:eastAsia="宋体" w:cs="宋体"/>
          <w:sz w:val="21"/>
          <w:szCs w:val="21"/>
          <w:lang w:val="zh-CN"/>
        </w:rPr>
        <w:outlineLvl w:val="1"/>
      </w:pPr>
      <w:r>
        <w:rPr>
          <w:rFonts w:ascii="宋体" w:hAnsi="宋体" w:eastAsia="宋体" w:cs="宋体"/>
          <w:sz w:val="21"/>
          <w:szCs w:val="21"/>
          <w:lang w:val="zh-CN"/>
        </w:rPr>
      </w:r>
      <w:r/>
    </w:p>
    <w:p>
      <w:pPr>
        <w:pStyle w:val="1078"/>
        <w:ind w:firstLine="0"/>
        <w:spacing w:before="36" w:after="36"/>
        <w:rPr>
          <w:rFonts w:eastAsia="宋体" w:cs="宋体"/>
          <w:b/>
          <w:bCs/>
          <w:sz w:val="21"/>
          <w:szCs w:val="21"/>
        </w:rPr>
      </w:pPr>
      <w:r/>
      <w:bookmarkStart w:id="15" w:name="_Toc141368802"/>
      <w:r>
        <w:rPr>
          <w:rFonts w:hint="eastAsia" w:eastAsia="宋体" w:cs="宋体"/>
          <w:b/>
          <w:bCs/>
          <w:sz w:val="21"/>
          <w:szCs w:val="21"/>
        </w:rPr>
        <w:t xml:space="preserve">附件2. 报价明细表</w:t>
      </w:r>
      <w:bookmarkEnd w:id="15"/>
      <w:r/>
      <w:r/>
    </w:p>
    <w:p>
      <w:pPr>
        <w:jc w:val="center"/>
        <w:spacing w:line="360" w:lineRule="auto"/>
        <w:rPr>
          <w:rFonts w:ascii="宋体" w:hAnsi="宋体" w:cs="宋体"/>
          <w:sz w:val="21"/>
          <w:szCs w:val="21"/>
        </w:rPr>
      </w:pPr>
      <w:r>
        <w:rPr>
          <w:rFonts w:hint="eastAsia" w:ascii="宋体" w:hAnsi="宋体" w:cs="宋体"/>
          <w:b/>
          <w:bCs/>
          <w:sz w:val="21"/>
          <w:szCs w:val="21"/>
        </w:rPr>
        <w:t xml:space="preserve">报 价 明 细 表（标段一）</w:t>
      </w:r>
      <w:r/>
    </w:p>
    <w:tbl>
      <w:tblPr>
        <w:tblStyle w:val="704"/>
        <w:tblW w:w="96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44"/>
        <w:gridCol w:w="1381"/>
        <w:gridCol w:w="1123"/>
        <w:gridCol w:w="1026"/>
        <w:gridCol w:w="928"/>
        <w:gridCol w:w="1350"/>
        <w:gridCol w:w="874"/>
        <w:gridCol w:w="1101"/>
        <w:gridCol w:w="1101"/>
      </w:tblGrid>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车型</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包天可用</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公里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包天可用</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时间</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过境过路费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包天价（元）</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超每公里价格（元/公里）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超每小时价格（元）</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单项</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优惠率</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45座（含）以上大型客车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1200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6.5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100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座（含）至4</w:t>
            </w:r>
            <w:r>
              <w:rPr>
                <w:rFonts w:ascii="宋体" w:hAnsi="宋体" w:cs="宋体"/>
                <w:szCs w:val="21"/>
              </w:rPr>
              <w:t xml:space="preserve">5</w:t>
            </w:r>
            <w:r>
              <w:rPr>
                <w:rFonts w:hint="eastAsia" w:ascii="宋体" w:hAnsi="宋体" w:cs="宋体"/>
                <w:szCs w:val="21"/>
              </w:rPr>
              <w:t xml:space="preserve">座（不含）大型客车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1000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80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sz w:val="21"/>
                <w:szCs w:val="21"/>
              </w:rPr>
            </w:pPr>
            <w:r>
              <w:rPr>
                <w:rFonts w:hint="eastAsia" w:ascii="宋体" w:hAnsi="宋体"/>
                <w:szCs w:val="21"/>
              </w:rPr>
              <w:t xml:space="preserve">10座（含）至19座（含）中型接待客车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1100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80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10座（含）至19座（含）中型普通客车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9</w:t>
            </w:r>
            <w:r>
              <w:rPr>
                <w:rFonts w:ascii="宋体" w:hAnsi="宋体"/>
                <w:szCs w:val="21"/>
              </w:rPr>
              <w:t xml:space="preserve">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4</w:t>
            </w:r>
            <w:r>
              <w:rPr>
                <w:rFonts w:ascii="宋体" w:hAnsi="宋体"/>
                <w:szCs w:val="21"/>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0" w:hanging="20"/>
              <w:jc w:val="center"/>
              <w:spacing w:line="360" w:lineRule="auto"/>
              <w:rPr>
                <w:rFonts w:ascii="宋体" w:hAnsi="宋体" w:cs="宋体"/>
                <w:sz w:val="21"/>
                <w:szCs w:val="21"/>
              </w:rPr>
            </w:pPr>
            <w:r>
              <w:rPr>
                <w:rFonts w:hint="eastAsia" w:ascii="宋体" w:hAnsi="宋体"/>
                <w:szCs w:val="21"/>
              </w:rPr>
              <w:t xml:space="preserve">8</w:t>
            </w:r>
            <w:r>
              <w:rPr>
                <w:rFonts w:ascii="宋体" w:hAnsi="宋体"/>
                <w:szCs w:val="21"/>
              </w:rPr>
              <w:t xml:space="preserve">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4" w:type="dxa"/>
            <w:vAlign w:val="center"/>
            <w:textDirection w:val="lrTb"/>
            <w:noWrap w:val="false"/>
          </w:tcPr>
          <w:p>
            <w:pPr>
              <w:jc w:val="center"/>
              <w:spacing w:line="360" w:lineRule="auto"/>
              <w:rPr>
                <w:rFonts w:ascii="宋体" w:hAnsi="宋体" w:cs="宋体"/>
                <w:b/>
                <w:sz w:val="21"/>
                <w:szCs w:val="21"/>
              </w:rPr>
            </w:pPr>
            <w:r>
              <w:rPr>
                <w:rFonts w:hint="eastAsia" w:ascii="宋体" w:hAnsi="宋体" w:cs="宋体"/>
                <w:b/>
                <w:sz w:val="21"/>
                <w:szCs w:val="21"/>
              </w:rPr>
              <w:t xml:space="preserve">报价优惠率</w:t>
            </w:r>
            <w:r/>
          </w:p>
        </w:tc>
        <w:tc>
          <w:tcPr>
            <w:gridSpan w:val="5"/>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5354"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gridSpan w:val="9"/>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8" w:type="dxa"/>
            <w:vAlign w:val="center"/>
            <w:textDirection w:val="lrTb"/>
            <w:noWrap w:val="false"/>
          </w:tcPr>
          <w:p>
            <w:pPr>
              <w:ind w:left="21" w:hanging="21"/>
              <w:spacing w:line="360" w:lineRule="auto"/>
              <w:rPr>
                <w:rFonts w:ascii="宋体" w:hAnsi="宋体" w:cs="宋体"/>
                <w:b/>
                <w:sz w:val="21"/>
                <w:szCs w:val="21"/>
              </w:rPr>
            </w:pPr>
            <w:r>
              <w:rPr>
                <w:rFonts w:hint="eastAsia" w:ascii="宋体" w:hAnsi="宋体" w:cs="宋体"/>
                <w:b/>
                <w:sz w:val="21"/>
                <w:szCs w:val="21"/>
              </w:rPr>
              <w:t xml:space="preserve">本标段报价优惠率：</w:t>
            </w:r>
            <w:r/>
          </w:p>
          <w:p>
            <w:pPr>
              <w:ind w:left="21" w:hanging="21"/>
              <w:spacing w:line="360" w:lineRule="auto"/>
              <w:rPr>
                <w:rFonts w:ascii="宋体" w:hAnsi="宋体" w:cs="宋体"/>
                <w:b/>
                <w:sz w:val="21"/>
                <w:szCs w:val="21"/>
              </w:rPr>
            </w:pPr>
            <w:r>
              <w:rPr>
                <w:rFonts w:hint="eastAsia" w:ascii="宋体" w:hAnsi="宋体" w:cs="宋体"/>
                <w:b/>
                <w:sz w:val="21"/>
                <w:szCs w:val="21"/>
              </w:rPr>
              <w:t xml:space="preserve">注：本标段报价优惠率为45座（含）以上大型客车；33座（含）至45座（不含）大型客车；10座（含）至</w:t>
            </w:r>
            <w:r>
              <w:rPr>
                <w:rFonts w:ascii="宋体" w:hAnsi="宋体" w:cs="宋体"/>
                <w:b/>
                <w:sz w:val="21"/>
                <w:szCs w:val="21"/>
              </w:rPr>
              <w:t xml:space="preserve">19</w:t>
            </w:r>
            <w:r>
              <w:rPr>
                <w:rFonts w:hint="eastAsia" w:ascii="宋体" w:hAnsi="宋体" w:cs="宋体"/>
                <w:b/>
                <w:sz w:val="21"/>
                <w:szCs w:val="21"/>
              </w:rPr>
              <w:t xml:space="preserve">座（含）中型接待客车</w:t>
            </w:r>
            <w:r>
              <w:rPr>
                <w:rFonts w:ascii="宋体" w:hAnsi="宋体" w:cs="宋体"/>
                <w:b/>
                <w:sz w:val="21"/>
                <w:szCs w:val="21"/>
              </w:rPr>
              <w:t xml:space="preserve">、</w:t>
            </w:r>
            <w:r>
              <w:rPr>
                <w:rFonts w:hint="eastAsia" w:ascii="宋体" w:hAnsi="宋体" w:cs="宋体"/>
                <w:b/>
                <w:sz w:val="21"/>
                <w:szCs w:val="21"/>
              </w:rPr>
              <w:t xml:space="preserve">10座（含）至19座（含）中型普通客车四种车型在限价基础上分别报单项优惠率，取四者平均值得出报价优惠率，保留两位小数（四舍五入）。</w:t>
            </w:r>
            <w:r/>
          </w:p>
        </w:tc>
      </w:tr>
    </w:tbl>
    <w:p>
      <w:pPr>
        <w:ind w:right="840" w:firstLine="480"/>
        <w:jc w:val="center"/>
        <w:spacing w:line="360" w:lineRule="auto"/>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82" w:firstLine="210"/>
        <w:jc w:val="right"/>
        <w:rPr>
          <w:rFonts w:ascii="宋体" w:hAnsi="宋体" w:cs="宋体"/>
          <w:sz w:val="21"/>
          <w:szCs w:val="21"/>
          <w:lang w:val="zh-CN"/>
        </w:rPr>
      </w:pPr>
      <w:r>
        <w:rPr>
          <w:rFonts w:hint="eastAsia" w:ascii="宋体" w:hAnsi="宋体" w:cs="宋体"/>
          <w:sz w:val="21"/>
          <w:szCs w:val="21"/>
        </w:rPr>
        <w:t xml:space="preserve">日期：　　　　年　　  月　　  日</w:t>
      </w:r>
      <w:r/>
    </w:p>
    <w:p>
      <w:pPr>
        <w:pStyle w:val="710"/>
        <w:rPr>
          <w:rFonts w:ascii="宋体" w:hAnsi="宋体" w:cs="宋体"/>
          <w:sz w:val="21"/>
          <w:szCs w:val="21"/>
          <w:lang w:val="zh-CN"/>
        </w:rPr>
      </w:pPr>
      <w:r>
        <w:rPr>
          <w:rFonts w:ascii="宋体" w:hAnsi="宋体" w:cs="宋体"/>
          <w:sz w:val="21"/>
          <w:szCs w:val="21"/>
          <w:lang w:val="zh-CN"/>
        </w:rPr>
      </w:r>
      <w:r/>
    </w:p>
    <w:p>
      <w:pPr>
        <w:rPr>
          <w:rFonts w:ascii="宋体" w:hAnsi="宋体" w:cs="宋体"/>
          <w:b/>
          <w:bCs/>
          <w:sz w:val="21"/>
          <w:szCs w:val="21"/>
        </w:rPr>
      </w:pPr>
      <w:r>
        <w:rPr>
          <w:rFonts w:hint="eastAsia" w:ascii="宋体" w:hAnsi="宋体" w:cs="宋体"/>
          <w:b/>
          <w:bCs/>
          <w:sz w:val="21"/>
          <w:szCs w:val="21"/>
        </w:rPr>
        <w:br w:type="page" w:clear="all"/>
      </w:r>
      <w:r/>
    </w:p>
    <w:p>
      <w:pPr>
        <w:jc w:val="center"/>
        <w:spacing w:line="360" w:lineRule="auto"/>
        <w:rPr>
          <w:rFonts w:ascii="宋体" w:hAnsi="宋体" w:cs="宋体"/>
          <w:sz w:val="21"/>
          <w:szCs w:val="21"/>
        </w:rPr>
      </w:pPr>
      <w:r>
        <w:rPr>
          <w:rFonts w:hint="eastAsia" w:ascii="宋体" w:hAnsi="宋体" w:cs="宋体"/>
          <w:b/>
          <w:bCs/>
          <w:sz w:val="21"/>
          <w:szCs w:val="21"/>
        </w:rPr>
        <w:t xml:space="preserve">报 价 明 细 表（标段二）</w:t>
      </w:r>
      <w:r/>
    </w:p>
    <w:tbl>
      <w:tblPr>
        <w:tblStyle w:val="704"/>
        <w:tblW w:w="96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44"/>
        <w:gridCol w:w="1381"/>
        <w:gridCol w:w="1123"/>
        <w:gridCol w:w="1026"/>
        <w:gridCol w:w="928"/>
        <w:gridCol w:w="1350"/>
        <w:gridCol w:w="874"/>
        <w:gridCol w:w="1101"/>
        <w:gridCol w:w="1101"/>
      </w:tblGrid>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车型</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包天可用</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公里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包天可用</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时间</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过境过路费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包天价（元）</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超每公里价格（元/公里）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超每小时价格（元）</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jc w:val="center"/>
              <w:spacing w:line="360" w:lineRule="auto"/>
              <w:rPr>
                <w:rFonts w:ascii="宋体" w:hAnsi="宋体" w:cs="宋体"/>
                <w:b/>
                <w:bCs/>
                <w:sz w:val="21"/>
                <w:szCs w:val="21"/>
              </w:rPr>
            </w:pPr>
            <w:r>
              <w:rPr>
                <w:rFonts w:hint="eastAsia" w:ascii="宋体" w:hAnsi="宋体" w:cs="宋体"/>
                <w:b/>
                <w:bCs/>
                <w:sz w:val="21"/>
                <w:szCs w:val="21"/>
              </w:rPr>
              <w:t xml:space="preserve">单项</w:t>
            </w:r>
            <w:r/>
          </w:p>
          <w:p>
            <w:pPr>
              <w:jc w:val="center"/>
              <w:spacing w:line="360" w:lineRule="auto"/>
              <w:rPr>
                <w:rFonts w:ascii="宋体" w:hAnsi="宋体" w:cs="宋体"/>
                <w:b/>
                <w:bCs/>
                <w:sz w:val="21"/>
                <w:szCs w:val="21"/>
              </w:rPr>
            </w:pPr>
            <w:r>
              <w:rPr>
                <w:rFonts w:hint="eastAsia" w:ascii="宋体" w:hAnsi="宋体" w:cs="宋体"/>
                <w:b/>
                <w:bCs/>
                <w:sz w:val="21"/>
                <w:szCs w:val="21"/>
              </w:rPr>
              <w:t xml:space="preserve">优惠率</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pStyle w:val="1172"/>
              <w:ind w:firstLine="0"/>
              <w:jc w:val="center"/>
              <w:spacing w:line="360" w:lineRule="auto"/>
              <w:rPr>
                <w:rFonts w:ascii="宋体" w:hAnsi="宋体" w:cs="宋体"/>
                <w:sz w:val="21"/>
                <w:szCs w:val="21"/>
              </w:rPr>
            </w:pPr>
            <w:r>
              <w:rPr>
                <w:rFonts w:hint="eastAsia" w:ascii="宋体" w:hAnsi="宋体" w:cs="宋体"/>
                <w:sz w:val="21"/>
                <w:szCs w:val="21"/>
              </w:rPr>
              <w:t xml:space="preserve">7-9 座</w:t>
            </w:r>
            <w:r/>
          </w:p>
          <w:p>
            <w:pPr>
              <w:jc w:val="center"/>
              <w:spacing w:line="360" w:lineRule="auto"/>
              <w:rPr>
                <w:rFonts w:ascii="宋体" w:hAnsi="宋体" w:cs="宋体"/>
                <w:sz w:val="21"/>
                <w:szCs w:val="21"/>
              </w:rPr>
            </w:pPr>
            <w:r>
              <w:rPr>
                <w:rFonts w:hint="eastAsia" w:ascii="宋体" w:hAnsi="宋体" w:cs="宋体"/>
                <w:sz w:val="21"/>
                <w:szCs w:val="21"/>
              </w:rPr>
              <w:t xml:space="preserve">商务车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700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50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5 座轿车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23"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8小时</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2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垫付</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500</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874"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01" w:type="dxa"/>
            <w:vAlign w:val="center"/>
            <w:textDirection w:val="lrTb"/>
            <w:noWrap w:val="false"/>
          </w:tcPr>
          <w:p>
            <w:pPr>
              <w:ind w:left="21" w:hanging="21"/>
              <w:jc w:val="center"/>
              <w:spacing w:line="360" w:lineRule="auto"/>
              <w:rPr>
                <w:rFonts w:ascii="宋体" w:hAnsi="宋体" w:cs="宋体"/>
                <w:sz w:val="21"/>
                <w:szCs w:val="21"/>
              </w:rPr>
            </w:pPr>
            <w:r>
              <w:rPr>
                <w:rFonts w:hint="eastAsia" w:ascii="宋体" w:hAnsi="宋体" w:cs="宋体"/>
                <w:sz w:val="21"/>
                <w:szCs w:val="21"/>
              </w:rPr>
              <w:t xml:space="preserve">50</w:t>
            </w:r>
            <w:r/>
          </w:p>
        </w:tc>
        <w:tc>
          <w:tcPr>
            <w:tcBorders>
              <w:top w:val="single" w:color="000000" w:sz="4" w:space="0"/>
              <w:left w:val="none" w:color="000000" w:sz="4" w:space="0"/>
              <w:bottom w:val="single" w:color="000000" w:sz="4" w:space="0"/>
              <w:right w:val="single" w:color="000000" w:sz="4" w:space="0"/>
            </w:tcBorders>
            <w:tcW w:w="1101"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02" w:type="dxa"/>
            <w:vAlign w:val="center"/>
            <w:textDirection w:val="lrTb"/>
            <w:noWrap w:val="false"/>
          </w:tcPr>
          <w:p>
            <w:pPr>
              <w:jc w:val="center"/>
              <w:spacing w:line="360" w:lineRule="auto"/>
              <w:rPr>
                <w:rFonts w:ascii="宋体" w:hAnsi="宋体" w:cs="宋体"/>
                <w:b/>
                <w:sz w:val="21"/>
                <w:szCs w:val="21"/>
              </w:rPr>
            </w:pPr>
            <w:r>
              <w:rPr>
                <w:rFonts w:hint="eastAsia" w:ascii="宋体" w:hAnsi="宋体" w:cs="宋体"/>
                <w:b/>
                <w:sz w:val="21"/>
                <w:szCs w:val="21"/>
              </w:rPr>
              <w:t xml:space="preserve">报价优惠率</w:t>
            </w:r>
            <w:r/>
          </w:p>
        </w:tc>
        <w:tc>
          <w:tcPr>
            <w:gridSpan w:val="4"/>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4426" w:type="dxa"/>
            <w:vAlign w:val="center"/>
            <w:textDirection w:val="lrTb"/>
            <w:noWrap w:val="false"/>
          </w:tcPr>
          <w:p>
            <w:pPr>
              <w:ind w:left="21" w:hanging="21"/>
              <w:jc w:val="center"/>
              <w:spacing w:line="360" w:lineRule="auto"/>
              <w:rPr>
                <w:rFonts w:ascii="宋体" w:hAnsi="宋体" w:cs="宋体"/>
                <w:sz w:val="21"/>
                <w:szCs w:val="21"/>
              </w:rPr>
            </w:pPr>
            <w:r>
              <w:rPr>
                <w:rFonts w:ascii="宋体" w:hAnsi="宋体" w:cs="宋体"/>
                <w:sz w:val="21"/>
                <w:szCs w:val="21"/>
              </w:rPr>
            </w:r>
            <w:r/>
          </w:p>
        </w:tc>
      </w:tr>
      <w:tr>
        <w:trPr>
          <w:trHeight w:val="544"/>
        </w:trPr>
        <w:tc>
          <w:tcPr>
            <w:gridSpan w:val="9"/>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28" w:type="dxa"/>
            <w:vAlign w:val="center"/>
            <w:textDirection w:val="lrTb"/>
            <w:noWrap w:val="false"/>
          </w:tcPr>
          <w:p>
            <w:pPr>
              <w:ind w:left="21" w:hanging="21"/>
              <w:spacing w:line="360" w:lineRule="auto"/>
              <w:rPr>
                <w:rFonts w:ascii="宋体" w:hAnsi="宋体" w:cs="宋体"/>
                <w:b/>
                <w:sz w:val="21"/>
                <w:szCs w:val="21"/>
              </w:rPr>
            </w:pPr>
            <w:r>
              <w:rPr>
                <w:rFonts w:hint="eastAsia" w:ascii="宋体" w:hAnsi="宋体" w:cs="宋体"/>
                <w:b/>
                <w:sz w:val="21"/>
                <w:szCs w:val="21"/>
              </w:rPr>
              <w:t xml:space="preserve">本标段报价优惠率：</w:t>
            </w:r>
            <w:r/>
          </w:p>
          <w:p>
            <w:pPr>
              <w:ind w:left="21" w:hanging="21"/>
              <w:spacing w:line="360" w:lineRule="auto"/>
              <w:rPr>
                <w:rFonts w:ascii="宋体" w:hAnsi="宋体" w:cs="宋体"/>
                <w:sz w:val="21"/>
                <w:szCs w:val="21"/>
              </w:rPr>
            </w:pPr>
            <w:r>
              <w:rPr>
                <w:rFonts w:hint="eastAsia" w:ascii="宋体" w:hAnsi="宋体" w:cs="宋体"/>
                <w:b/>
                <w:sz w:val="21"/>
                <w:szCs w:val="21"/>
              </w:rPr>
              <w:t xml:space="preserve">注：本标段报价优惠率为7-9 座商务车；5座轿车两种车型在限价基础上分别报单项优惠率，取二者平均值得出报价优惠率，保留两位小数（四舍五入）。</w:t>
            </w:r>
            <w:r/>
          </w:p>
        </w:tc>
      </w:tr>
    </w:tbl>
    <w:p>
      <w:pPr>
        <w:ind w:right="840" w:firstLine="480"/>
        <w:jc w:val="center"/>
        <w:spacing w:line="360" w:lineRule="auto"/>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82" w:firstLine="210"/>
        <w:jc w:val="right"/>
        <w:rPr>
          <w:rFonts w:ascii="宋体" w:hAnsi="宋体" w:cs="宋体"/>
          <w:sz w:val="21"/>
          <w:szCs w:val="21"/>
          <w:lang w:val="zh-CN"/>
        </w:rPr>
      </w:pPr>
      <w:r>
        <w:rPr>
          <w:rFonts w:hint="eastAsia" w:ascii="宋体" w:hAnsi="宋体" w:cs="宋体"/>
          <w:sz w:val="21"/>
          <w:szCs w:val="21"/>
        </w:rPr>
        <w:t xml:space="preserve">日期：　　　　年　　  月　　  日</w:t>
      </w:r>
      <w:r/>
    </w:p>
    <w:p>
      <w:pPr>
        <w:rPr>
          <w:rFonts w:ascii="宋体" w:hAnsi="宋体" w:cs="宋体"/>
          <w:sz w:val="21"/>
          <w:szCs w:val="21"/>
          <w:lang w:val="zh-CN"/>
        </w:rPr>
      </w:pPr>
      <w:r>
        <w:rPr>
          <w:rFonts w:ascii="宋体" w:hAnsi="宋体" w:cs="宋体"/>
          <w:sz w:val="21"/>
          <w:szCs w:val="21"/>
          <w:lang w:val="zh-CN"/>
        </w:rPr>
      </w:r>
      <w:r/>
    </w:p>
    <w:p>
      <w:pPr>
        <w:pStyle w:val="710"/>
        <w:rPr>
          <w:rFonts w:ascii="宋体" w:hAnsi="宋体" w:cs="宋体"/>
          <w:sz w:val="21"/>
          <w:szCs w:val="21"/>
          <w:lang w:val="zh-CN"/>
        </w:rPr>
      </w:pPr>
      <w:r>
        <w:rPr>
          <w:rFonts w:ascii="宋体" w:hAnsi="宋体" w:cs="宋体"/>
          <w:sz w:val="21"/>
          <w:szCs w:val="21"/>
          <w:lang w:val="zh-CN"/>
        </w:rPr>
      </w:r>
      <w:r/>
    </w:p>
    <w:p>
      <w:pPr>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br w:type="page" w:clear="all"/>
      </w:r>
      <w:r/>
    </w:p>
    <w:p>
      <w:pPr>
        <w:pStyle w:val="1078"/>
        <w:ind w:firstLine="0"/>
        <w:spacing w:before="36" w:after="36"/>
        <w:rPr>
          <w:rFonts w:eastAsia="宋体" w:cs="宋体"/>
          <w:b/>
          <w:bCs/>
          <w:sz w:val="21"/>
          <w:szCs w:val="21"/>
        </w:rPr>
      </w:pPr>
      <w:r/>
      <w:bookmarkStart w:id="16" w:name="_Toc141368803"/>
      <w:r>
        <w:rPr>
          <w:rFonts w:hint="eastAsia" w:eastAsia="宋体" w:cs="宋体"/>
          <w:b/>
          <w:bCs/>
          <w:sz w:val="21"/>
          <w:szCs w:val="21"/>
        </w:rPr>
        <w:t xml:space="preserve">附件3.关于资格文件的声明函</w:t>
      </w:r>
      <w:bookmarkEnd w:id="13"/>
      <w:r/>
      <w:bookmarkEnd w:id="14"/>
      <w:r/>
      <w:bookmarkEnd w:id="16"/>
      <w:r/>
      <w:r/>
    </w:p>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p>
      <w:pPr>
        <w:pStyle w:val="706"/>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06"/>
        <w:jc w:val="center"/>
        <w:spacing w:line="360" w:lineRule="auto"/>
        <w:rPr>
          <w:rFonts w:ascii="宋体" w:hAnsi="宋体" w:eastAsia="宋体" w:cs="宋体"/>
          <w:sz w:val="21"/>
          <w:szCs w:val="21"/>
        </w:rPr>
      </w:pPr>
      <w:r>
        <w:rPr>
          <w:rFonts w:ascii="宋体" w:hAnsi="宋体" w:eastAsia="宋体" w:cs="宋体"/>
          <w:sz w:val="21"/>
          <w:szCs w:val="21"/>
        </w:rPr>
      </w:r>
      <w:r/>
    </w:p>
    <w:p>
      <w:pPr>
        <w:pStyle w:val="706"/>
        <w:ind w:firstLine="0"/>
        <w:jc w:val="both"/>
        <w:spacing w:line="360" w:lineRule="auto"/>
        <w:rPr>
          <w:rFonts w:ascii="宋体" w:hAnsi="宋体" w:eastAsia="宋体" w:cs="宋体"/>
          <w:sz w:val="21"/>
          <w:szCs w:val="21"/>
        </w:rPr>
      </w:pPr>
      <w:r>
        <w:rPr>
          <w:rFonts w:hint="eastAsia" w:ascii="宋体" w:hAnsi="宋体" w:eastAsia="宋体" w:cs="宋体"/>
          <w:sz w:val="21"/>
          <w:szCs w:val="21"/>
          <w:u w:val="single"/>
        </w:rPr>
        <w:t xml:space="preserve"> 江苏筠汇项目管理咨询有限公司  </w:t>
      </w:r>
      <w:r>
        <w:rPr>
          <w:rFonts w:hint="eastAsia" w:ascii="宋体" w:hAnsi="宋体" w:eastAsia="宋体" w:cs="宋体"/>
          <w:sz w:val="21"/>
          <w:szCs w:val="21"/>
        </w:rPr>
        <w:t xml:space="preserve">：</w:t>
      </w:r>
      <w:r/>
    </w:p>
    <w:p>
      <w:pPr>
        <w:pStyle w:val="706"/>
        <w:jc w:val="both"/>
        <w:spacing w:line="360" w:lineRule="auto"/>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号(项目编号)的采购活动进行响应。本公司所提交的响应文件中所有关于供应商资格的文件、证明和陈述均是真实的、准确的。若与真实情况不符，本公司愿意承担由此而产生的一切后果。</w:t>
      </w:r>
      <w:r/>
    </w:p>
    <w:p>
      <w:pPr>
        <w:pStyle w:val="706"/>
        <w:spacing w:line="360" w:lineRule="auto"/>
        <w:rPr>
          <w:rFonts w:ascii="宋体" w:hAnsi="宋体" w:eastAsia="宋体" w:cs="宋体"/>
          <w:sz w:val="21"/>
          <w:szCs w:val="21"/>
        </w:rPr>
      </w:pPr>
      <w:r>
        <w:rPr>
          <w:rFonts w:ascii="宋体" w:hAnsi="宋体" w:eastAsia="宋体" w:cs="宋体"/>
          <w:sz w:val="21"/>
          <w:szCs w:val="21"/>
        </w:rPr>
      </w:r>
      <w:r/>
    </w:p>
    <w:p>
      <w:pPr>
        <w:pStyle w:val="706"/>
        <w:spacing w:line="360" w:lineRule="auto"/>
        <w:rPr>
          <w:rFonts w:ascii="宋体" w:hAnsi="宋体" w:eastAsia="宋体" w:cs="宋体"/>
          <w:sz w:val="21"/>
          <w:szCs w:val="21"/>
        </w:rPr>
      </w:pPr>
      <w:r>
        <w:rPr>
          <w:rFonts w:ascii="宋体" w:hAnsi="宋体" w:eastAsia="宋体" w:cs="宋体"/>
          <w:sz w:val="21"/>
          <w:szCs w:val="21"/>
        </w:rPr>
      </w:r>
      <w:r/>
    </w:p>
    <w:p>
      <w:pPr>
        <w:pStyle w:val="706"/>
        <w:spacing w:line="360" w:lineRule="auto"/>
        <w:rPr>
          <w:rFonts w:ascii="宋体" w:hAnsi="宋体" w:eastAsia="宋体" w:cs="宋体"/>
          <w:sz w:val="21"/>
          <w:szCs w:val="21"/>
        </w:rPr>
      </w:pPr>
      <w:r>
        <w:rPr>
          <w:rFonts w:ascii="宋体" w:hAnsi="宋体" w:eastAsia="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rPr>
          <w:rFonts w:ascii="宋体" w:hAnsi="宋体" w:cs="宋体"/>
          <w:b/>
          <w:sz w:val="21"/>
          <w:szCs w:val="21"/>
        </w:rPr>
        <w:outlineLvl w:val="0"/>
      </w:pPr>
      <w:r>
        <w:rPr>
          <w:rFonts w:hint="eastAsia" w:ascii="宋体" w:hAnsi="宋体" w:cs="宋体"/>
          <w:b/>
          <w:sz w:val="21"/>
          <w:szCs w:val="21"/>
        </w:rPr>
        <w:br w:type="page" w:clear="all"/>
      </w:r>
      <w:r/>
    </w:p>
    <w:p>
      <w:pPr>
        <w:pStyle w:val="1078"/>
        <w:ind w:firstLine="0"/>
        <w:spacing w:before="36" w:after="36"/>
        <w:rPr>
          <w:rFonts w:eastAsia="宋体" w:cs="宋体"/>
          <w:b/>
          <w:bCs/>
          <w:sz w:val="21"/>
          <w:szCs w:val="21"/>
        </w:rPr>
      </w:pPr>
      <w:r/>
      <w:bookmarkStart w:id="17" w:name="_Toc74050549"/>
      <w:r/>
      <w:bookmarkStart w:id="18" w:name="_Toc65593818"/>
      <w:r/>
      <w:bookmarkStart w:id="19" w:name="_Toc141368804"/>
      <w:r>
        <w:rPr>
          <w:rFonts w:hint="eastAsia" w:eastAsia="宋体" w:cs="宋体"/>
          <w:b/>
          <w:bCs/>
          <w:sz w:val="21"/>
          <w:szCs w:val="21"/>
        </w:rPr>
        <w:t xml:space="preserve">附件4.</w:t>
      </w:r>
      <w:bookmarkEnd w:id="17"/>
      <w:r/>
      <w:bookmarkEnd w:id="18"/>
      <w:r>
        <w:rPr>
          <w:rFonts w:hint="eastAsia" w:eastAsia="宋体" w:cs="宋体"/>
          <w:b/>
          <w:bCs/>
          <w:sz w:val="21"/>
          <w:szCs w:val="21"/>
        </w:rPr>
        <w:t xml:space="preserve"> 供应商基本情况表</w:t>
      </w:r>
      <w:bookmarkEnd w:id="19"/>
      <w:r/>
      <w:r/>
    </w:p>
    <w:p>
      <w:pPr>
        <w:spacing w:line="360" w:lineRule="auto"/>
        <w:rPr>
          <w:rFonts w:ascii="宋体" w:hAnsi="宋体" w:cs="宋体"/>
          <w:sz w:val="21"/>
          <w:szCs w:val="21"/>
        </w:rPr>
      </w:pPr>
      <w:r>
        <w:rPr>
          <w:rFonts w:ascii="宋体" w:hAnsi="宋体" w:cs="宋体"/>
          <w:sz w:val="21"/>
          <w:szCs w:val="21"/>
        </w:rPr>
      </w:r>
      <w:r/>
    </w:p>
    <w:p>
      <w:pPr>
        <w:jc w:val="center"/>
        <w:spacing w:line="360" w:lineRule="auto"/>
        <w:rPr>
          <w:rFonts w:ascii="宋体" w:hAnsi="宋体" w:cs="宋体"/>
          <w:b/>
          <w:sz w:val="21"/>
          <w:szCs w:val="21"/>
        </w:rPr>
      </w:pPr>
      <w:r>
        <w:rPr>
          <w:rFonts w:hint="eastAsia" w:ascii="宋体" w:hAnsi="宋体" w:cs="宋体"/>
          <w:b/>
          <w:sz w:val="21"/>
          <w:szCs w:val="21"/>
        </w:rPr>
        <w:t xml:space="preserve">供应商基本情况表</w:t>
      </w:r>
      <w:r/>
    </w:p>
    <w:p>
      <w:pPr>
        <w:pStyle w:val="710"/>
        <w:rPr>
          <w:rFonts w:ascii="宋体" w:hAnsi="宋体" w:cs="宋体"/>
          <w:sz w:val="21"/>
          <w:szCs w:val="21"/>
        </w:rPr>
      </w:pPr>
      <w:r>
        <w:rPr>
          <w:rFonts w:ascii="宋体" w:hAnsi="宋体" w:cs="宋体"/>
          <w:sz w:val="21"/>
          <w:szCs w:val="21"/>
        </w:rPr>
      </w:r>
      <w:r/>
    </w:p>
    <w:tbl>
      <w:tblPr>
        <w:tblStyle w:val="70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0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0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06"/>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06"/>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0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06"/>
              <w:ind w:firstLine="105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0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06"/>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商业信誉和健全的财务</w:t>
            </w:r>
            <w:r/>
          </w:p>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w:t>
            </w:r>
            <w:r/>
          </w:p>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06"/>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 w:val="21"/>
                <w:szCs w:val="21"/>
              </w:rPr>
            </w:pPr>
            <w:r>
              <w:rPr>
                <w:rFonts w:ascii="宋体" w:hAnsi="宋体" w:cs="宋体"/>
                <w:sz w:val="21"/>
                <w:szCs w:val="21"/>
              </w:rPr>
            </w:r>
            <w:r/>
          </w:p>
        </w:tc>
      </w:tr>
    </w:tbl>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right="840" w:firstLine="480"/>
        <w:jc w:val="center"/>
        <w:spacing w:line="360" w:lineRule="auto"/>
        <w:rPr>
          <w:rFonts w:ascii="宋体" w:hAnsi="宋体" w:cs="宋体"/>
          <w:sz w:val="21"/>
          <w:szCs w:val="21"/>
        </w:rPr>
      </w:pPr>
      <w:r>
        <w:rPr>
          <w:rFonts w:ascii="宋体" w:hAnsi="宋体" w:cs="宋体"/>
          <w:sz w:val="21"/>
          <w:szCs w:val="21"/>
        </w:rPr>
      </w:r>
      <w:r/>
    </w:p>
    <w:p>
      <w:pPr>
        <w:pStyle w:val="710"/>
        <w:spacing w:line="360" w:lineRule="auto"/>
        <w:rPr>
          <w:rFonts w:ascii="宋体" w:hAnsi="宋体" w:cs="宋体"/>
          <w:sz w:val="21"/>
          <w:szCs w:val="21"/>
        </w:rPr>
      </w:pPr>
      <w:r>
        <w:rPr>
          <w:rFonts w:ascii="宋体" w:hAnsi="宋体" w:cs="宋体"/>
          <w:sz w:val="21"/>
          <w:szCs w:val="21"/>
        </w:rPr>
      </w:r>
      <w:r/>
    </w:p>
    <w:p>
      <w:pPr>
        <w:pStyle w:val="1078"/>
        <w:ind w:firstLine="0"/>
        <w:spacing w:before="36" w:after="36"/>
        <w:rPr>
          <w:rFonts w:eastAsia="宋体" w:cs="宋体"/>
          <w:b/>
          <w:bCs/>
          <w:sz w:val="21"/>
          <w:szCs w:val="21"/>
        </w:rPr>
      </w:pPr>
      <w:r/>
      <w:bookmarkStart w:id="20" w:name="_Toc74050542"/>
      <w:r/>
      <w:bookmarkStart w:id="21" w:name="_Toc65593811"/>
      <w:r>
        <w:rPr>
          <w:rFonts w:hint="eastAsia" w:eastAsia="宋体" w:cs="宋体"/>
          <w:sz w:val="21"/>
          <w:szCs w:val="21"/>
        </w:rPr>
        <w:br w:type="page" w:clear="all"/>
      </w:r>
      <w:bookmarkStart w:id="22" w:name="_Toc141368805"/>
      <w:r>
        <w:rPr>
          <w:rFonts w:hint="eastAsia" w:eastAsia="宋体" w:cs="宋体"/>
          <w:b/>
          <w:bCs/>
          <w:sz w:val="21"/>
          <w:szCs w:val="21"/>
        </w:rPr>
        <w:t xml:space="preserve">附件5.法定代表人授权委托书</w:t>
      </w:r>
      <w:bookmarkEnd w:id="22"/>
      <w:r/>
      <w:r/>
    </w:p>
    <w:p>
      <w:pPr>
        <w:spacing w:line="360" w:lineRule="auto"/>
        <w:rPr>
          <w:rFonts w:ascii="宋体" w:hAnsi="宋体" w:cs="宋体"/>
          <w:sz w:val="21"/>
          <w:szCs w:val="21"/>
        </w:rPr>
      </w:pPr>
      <w:r>
        <w:rPr>
          <w:rFonts w:ascii="宋体" w:hAnsi="宋体" w:cs="宋体"/>
          <w:sz w:val="21"/>
          <w:szCs w:val="21"/>
        </w:rPr>
      </w:r>
      <w:r/>
    </w:p>
    <w:p>
      <w:pPr>
        <w:pStyle w:val="710"/>
        <w:spacing w:line="360" w:lineRule="auto"/>
        <w:rPr>
          <w:rFonts w:ascii="宋体" w:hAnsi="宋体" w:cs="宋体"/>
          <w:sz w:val="21"/>
          <w:szCs w:val="21"/>
        </w:rPr>
      </w:pPr>
      <w:r>
        <w:rPr>
          <w:rFonts w:ascii="宋体" w:hAnsi="宋体" w:cs="宋体"/>
          <w:sz w:val="21"/>
          <w:szCs w:val="21"/>
        </w:rPr>
      </w:r>
      <w:r/>
    </w:p>
    <w:p>
      <w:pPr>
        <w:pStyle w:val="714"/>
        <w:jc w:val="center"/>
        <w:spacing w:line="360" w:lineRule="auto"/>
        <w:rPr>
          <w:rFonts w:hAnsi="宋体" w:eastAsia="宋体" w:cs="宋体"/>
          <w:b/>
          <w:sz w:val="21"/>
          <w:szCs w:val="21"/>
        </w:rPr>
      </w:pPr>
      <w:r>
        <w:rPr>
          <w:rFonts w:hint="eastAsia" w:hAnsi="宋体" w:eastAsia="宋体" w:cs="宋体"/>
          <w:b/>
          <w:sz w:val="21"/>
          <w:szCs w:val="21"/>
        </w:rPr>
        <w:t xml:space="preserve">法定代表人授权委托书</w:t>
      </w:r>
      <w:r/>
    </w:p>
    <w:p>
      <w:pPr>
        <w:pStyle w:val="706"/>
        <w:jc w:val="both"/>
        <w:spacing w:line="360" w:lineRule="auto"/>
        <w:rPr>
          <w:rFonts w:ascii="宋体" w:hAnsi="宋体" w:eastAsia="宋体" w:cs="宋体"/>
          <w:sz w:val="21"/>
          <w:szCs w:val="21"/>
        </w:rPr>
      </w:pPr>
      <w:r>
        <w:rPr>
          <w:rFonts w:ascii="宋体" w:hAnsi="宋体" w:eastAsia="宋体" w:cs="宋体"/>
          <w:sz w:val="21"/>
          <w:szCs w:val="21"/>
        </w:rPr>
      </w:r>
      <w:r/>
    </w:p>
    <w:p>
      <w:pPr>
        <w:pStyle w:val="1079"/>
        <w:ind w:firstLine="480"/>
        <w:spacing w:line="360" w:lineRule="auto"/>
        <w:rPr>
          <w:rFonts w:hAnsi="宋体" w:eastAsia="宋体" w:cs="宋体"/>
          <w:sz w:val="21"/>
          <w:szCs w:val="21"/>
        </w:rPr>
      </w:pPr>
      <w:r>
        <w:rPr>
          <w:rFonts w:hAnsi="宋体" w:eastAsia="宋体" w:cs="宋体"/>
          <w:sz w:val="21"/>
          <w:szCs w:val="21"/>
        </w:rPr>
        <w:t xml:space="preserve">本授权委托书声明：我</w:t>
      </w:r>
      <w:r>
        <w:rPr>
          <w:rFonts w:hAnsi="宋体" w:eastAsia="宋体" w:cs="宋体"/>
          <w:sz w:val="21"/>
          <w:szCs w:val="21"/>
          <w:u w:val="single"/>
        </w:rPr>
        <w:t xml:space="preserve">     </w:t>
      </w:r>
      <w:r>
        <w:rPr>
          <w:rFonts w:hAnsi="宋体" w:eastAsia="宋体" w:cs="宋体"/>
          <w:sz w:val="21"/>
          <w:szCs w:val="21"/>
        </w:rPr>
        <w:t xml:space="preserve">（姓名）系</w:t>
      </w:r>
      <w:r>
        <w:rPr>
          <w:rFonts w:hAnsi="宋体" w:eastAsia="宋体" w:cs="宋体"/>
          <w:sz w:val="21"/>
          <w:szCs w:val="21"/>
          <w:u w:val="single"/>
        </w:rPr>
        <w:t xml:space="preserve">     </w:t>
      </w:r>
      <w:r>
        <w:rPr>
          <w:rFonts w:hAnsi="宋体" w:eastAsia="宋体" w:cs="宋体"/>
          <w:sz w:val="21"/>
          <w:szCs w:val="21"/>
        </w:rPr>
        <w:t xml:space="preserve">（</w:t>
      </w:r>
      <w:r>
        <w:rPr>
          <w:rFonts w:hint="eastAsia" w:hAnsi="宋体" w:eastAsia="宋体" w:cs="宋体"/>
          <w:sz w:val="21"/>
          <w:szCs w:val="21"/>
        </w:rPr>
        <w:t xml:space="preserve">供应商</w:t>
      </w:r>
      <w:r>
        <w:rPr>
          <w:rFonts w:hAnsi="宋体" w:eastAsia="宋体" w:cs="宋体"/>
          <w:sz w:val="21"/>
          <w:szCs w:val="21"/>
        </w:rPr>
        <w:t xml:space="preserve">名称）的法定代表人，现授权委托</w:t>
      </w:r>
      <w:r>
        <w:rPr>
          <w:rFonts w:hAnsi="宋体" w:eastAsia="宋体" w:cs="宋体"/>
          <w:sz w:val="21"/>
          <w:szCs w:val="21"/>
          <w:u w:val="single"/>
        </w:rPr>
        <w:t xml:space="preserve">     </w:t>
      </w:r>
      <w:r>
        <w:rPr>
          <w:rFonts w:hAnsi="宋体" w:eastAsia="宋体" w:cs="宋体"/>
          <w:sz w:val="21"/>
          <w:szCs w:val="21"/>
        </w:rPr>
        <w:t xml:space="preserve">（姓名为我公司代理人，以本公司的名义参加</w:t>
      </w:r>
      <w:r>
        <w:rPr>
          <w:rFonts w:hint="eastAsia" w:hAnsi="宋体" w:eastAsia="宋体" w:cs="宋体"/>
          <w:sz w:val="21"/>
          <w:szCs w:val="21"/>
          <w:u w:val="single"/>
        </w:rPr>
        <w:t xml:space="preserve">          </w:t>
      </w:r>
      <w:r>
        <w:rPr>
          <w:rFonts w:hAnsi="宋体" w:eastAsia="宋体" w:cs="宋体"/>
          <w:sz w:val="21"/>
          <w:szCs w:val="21"/>
        </w:rPr>
        <w:t xml:space="preserve">（采购人名称）组织实施的编号为</w:t>
      </w:r>
      <w:r>
        <w:rPr>
          <w:rFonts w:hint="eastAsia" w:hAnsi="宋体" w:eastAsia="宋体" w:cs="宋体"/>
          <w:sz w:val="21"/>
          <w:szCs w:val="21"/>
          <w:u w:val="single"/>
        </w:rPr>
        <w:t xml:space="preserve">         </w:t>
      </w:r>
      <w:r>
        <w:rPr>
          <w:rFonts w:hAnsi="宋体" w:eastAsia="宋体" w:cs="宋体"/>
          <w:sz w:val="21"/>
          <w:szCs w:val="21"/>
        </w:rPr>
        <w:t xml:space="preserve">号的采购活动。代理人在投标、开标、评标、合同订立和履行过程中所签署的一切文件和处理与这有关的一切事务，我均予以承认。</w:t>
      </w:r>
      <w:r/>
    </w:p>
    <w:p>
      <w:pPr>
        <w:pStyle w:val="1079"/>
        <w:ind w:firstLine="480"/>
        <w:spacing w:line="360" w:lineRule="auto"/>
        <w:rPr>
          <w:rFonts w:hAnsi="宋体" w:eastAsia="宋体" w:cs="宋体"/>
          <w:sz w:val="21"/>
          <w:szCs w:val="21"/>
        </w:rPr>
      </w:pPr>
      <w:r>
        <w:rPr>
          <w:rFonts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1079"/>
        <w:ind w:firstLine="480"/>
        <w:spacing w:line="360" w:lineRule="auto"/>
        <w:rPr>
          <w:rFonts w:hAnsi="宋体" w:eastAsia="宋体" w:cs="宋体"/>
          <w:sz w:val="21"/>
          <w:szCs w:val="21"/>
        </w:rPr>
      </w:pPr>
      <w:r>
        <w:rPr>
          <w:rFonts w:hAnsi="宋体" w:eastAsia="宋体" w:cs="宋体"/>
          <w:sz w:val="21"/>
          <w:szCs w:val="21"/>
        </w:rPr>
        <w:t xml:space="preserve">代理人无转委托权。特此委托。</w:t>
      </w:r>
      <w:r/>
    </w:p>
    <w:p>
      <w:pPr>
        <w:ind w:firstLine="480"/>
        <w:jc w:val="right"/>
        <w:spacing w:line="360" w:lineRule="auto"/>
        <w:rPr>
          <w:rFonts w:ascii="宋体" w:hAnsi="宋体" w:cs="宋体"/>
          <w:sz w:val="21"/>
          <w:szCs w:val="21"/>
        </w:rPr>
      </w:pPr>
      <w:r>
        <w:rPr>
          <w:rFonts w:ascii="宋体" w:hAnsi="宋体" w:cs="宋体"/>
          <w:sz w:val="21"/>
          <w:szCs w:val="21"/>
        </w:rPr>
      </w:r>
      <w:r/>
    </w:p>
    <w:p>
      <w:pPr>
        <w:ind w:firstLine="480"/>
        <w:jc w:val="right"/>
        <w:spacing w:line="360" w:lineRule="auto"/>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zh-CN"/>
        </w:rPr>
        <w:t xml:space="preserve">法定代表人（签字或盖章）： </w:t>
      </w:r>
      <w:r/>
    </w:p>
    <w:p>
      <w:pPr>
        <w:ind w:right="630"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pStyle w:val="1078"/>
        <w:ind w:firstLine="0"/>
        <w:spacing w:before="36" w:after="36"/>
        <w:rPr>
          <w:rFonts w:eastAsia="宋体" w:cs="宋体"/>
          <w:b/>
          <w:bCs/>
          <w:sz w:val="21"/>
          <w:szCs w:val="21"/>
        </w:rPr>
      </w:pPr>
      <w:r>
        <w:rPr>
          <w:rFonts w:hint="eastAsia" w:eastAsia="宋体" w:cs="宋体"/>
          <w:sz w:val="21"/>
          <w:szCs w:val="21"/>
        </w:rPr>
        <w:br w:type="page" w:clear="all"/>
      </w:r>
      <w:bookmarkStart w:id="23" w:name="_Toc141368806"/>
      <w:r>
        <w:rPr>
          <w:rFonts w:hint="eastAsia" w:eastAsia="宋体" w:cs="宋体"/>
          <w:b/>
          <w:bCs/>
          <w:sz w:val="21"/>
          <w:szCs w:val="21"/>
        </w:rPr>
        <w:t xml:space="preserve">附件6.响应函</w:t>
      </w:r>
      <w:bookmarkEnd w:id="20"/>
      <w:r/>
      <w:bookmarkEnd w:id="21"/>
      <w:r/>
      <w:bookmarkEnd w:id="23"/>
      <w:r/>
      <w:r/>
    </w:p>
    <w:p>
      <w:pPr>
        <w:pStyle w:val="714"/>
        <w:jc w:val="center"/>
        <w:spacing w:line="360" w:lineRule="auto"/>
        <w:rPr>
          <w:rFonts w:hAnsi="宋体" w:eastAsia="宋体" w:cs="宋体"/>
          <w:b/>
          <w:sz w:val="21"/>
          <w:szCs w:val="21"/>
        </w:rPr>
      </w:pPr>
      <w:r>
        <w:rPr>
          <w:rFonts w:hAnsi="宋体" w:eastAsia="宋体" w:cs="宋体"/>
          <w:b/>
          <w:sz w:val="21"/>
          <w:szCs w:val="21"/>
        </w:rPr>
      </w:r>
      <w:r/>
    </w:p>
    <w:p>
      <w:pPr>
        <w:pStyle w:val="714"/>
        <w:jc w:val="center"/>
        <w:spacing w:line="360" w:lineRule="auto"/>
        <w:rPr>
          <w:rFonts w:hAnsi="宋体" w:eastAsia="宋体" w:cs="宋体"/>
          <w:b/>
          <w:sz w:val="21"/>
          <w:szCs w:val="21"/>
        </w:rPr>
      </w:pPr>
      <w:r>
        <w:rPr>
          <w:rFonts w:hAnsi="宋体" w:eastAsia="宋体" w:cs="宋体"/>
          <w:b/>
          <w:sz w:val="21"/>
          <w:szCs w:val="21"/>
        </w:rPr>
      </w:r>
      <w:r/>
    </w:p>
    <w:p>
      <w:pPr>
        <w:pStyle w:val="714"/>
        <w:jc w:val="center"/>
        <w:spacing w:line="360" w:lineRule="auto"/>
        <w:rPr>
          <w:rFonts w:hAnsi="宋体" w:eastAsia="宋体" w:cs="宋体"/>
          <w:b/>
          <w:sz w:val="21"/>
          <w:szCs w:val="21"/>
        </w:rPr>
      </w:pPr>
      <w:r>
        <w:rPr>
          <w:rFonts w:hint="eastAsia" w:hAnsi="宋体" w:eastAsia="宋体" w:cs="宋体"/>
          <w:b/>
          <w:sz w:val="21"/>
          <w:szCs w:val="21"/>
        </w:rPr>
        <w:t xml:space="preserve">响应函</w:t>
      </w:r>
      <w:r/>
    </w:p>
    <w:p>
      <w:pPr>
        <w:pStyle w:val="714"/>
        <w:jc w:val="center"/>
        <w:spacing w:line="360" w:lineRule="auto"/>
        <w:rPr>
          <w:rFonts w:hAnsi="宋体" w:eastAsia="宋体" w:cs="宋体"/>
          <w:b/>
          <w:sz w:val="21"/>
          <w:szCs w:val="21"/>
        </w:rPr>
      </w:pPr>
      <w:r>
        <w:rPr>
          <w:rFonts w:hAnsi="宋体" w:eastAsia="宋体" w:cs="宋体"/>
          <w:b/>
          <w:sz w:val="21"/>
          <w:szCs w:val="21"/>
        </w:rPr>
      </w:r>
      <w:r/>
    </w:p>
    <w:p>
      <w:pPr>
        <w:spacing w:line="360" w:lineRule="auto"/>
        <w:rPr>
          <w:rFonts w:ascii="宋体" w:hAnsi="宋体" w:cs="宋体"/>
          <w:sz w:val="21"/>
          <w:szCs w:val="21"/>
        </w:rPr>
      </w:pPr>
      <w:r>
        <w:rPr>
          <w:rFonts w:hint="eastAsia" w:ascii="宋体" w:hAnsi="宋体" w:cs="宋体"/>
          <w:sz w:val="21"/>
          <w:szCs w:val="21"/>
          <w:lang w:val="zh-CN"/>
        </w:rPr>
        <w:t xml:space="preserve">致：</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u w:val="single"/>
        </w:rPr>
        <w:t xml:space="preserve">     </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（项目编号）征集文件，经仔细阅读和研究，我方决定参加</w:t>
      </w:r>
      <w:r>
        <w:rPr>
          <w:rFonts w:hint="eastAsia" w:ascii="宋体" w:hAnsi="宋体" w:cs="宋体"/>
          <w:sz w:val="21"/>
          <w:szCs w:val="21"/>
        </w:rPr>
        <w:t xml:space="preserve">采购</w:t>
      </w:r>
      <w:r>
        <w:rPr>
          <w:rFonts w:hint="eastAsia" w:ascii="宋体" w:hAnsi="宋体" w:cs="宋体"/>
          <w:sz w:val="21"/>
          <w:szCs w:val="21"/>
          <w:lang w:val="zh-CN"/>
        </w:rPr>
        <w:t xml:space="preserve">活动，并向贵中心作出如下承诺：</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1、我方愿意按照征集文件的一切要求，提供本项目的所有内容，我方的报价包括完成本项工作所需的一切应有费用。</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2、如果我方的响应文件被接受，我方将严格履行征集文件中规定的每一项要求，严格履行合同的责任和义务，保证按期、按质履行合同，完成合同所规定的全部内容。</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3、我方已详细审查并同意征集文件及更正文件（若有）中的规定。我方完全理解并同意放弃对这方面有不明及误解的权利。</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4、本响应文件的有效期限为</w:t>
      </w:r>
      <w:r>
        <w:rPr>
          <w:rFonts w:hint="eastAsia" w:ascii="宋体" w:hAnsi="宋体" w:cs="宋体"/>
          <w:sz w:val="21"/>
          <w:szCs w:val="21"/>
        </w:rPr>
        <w:t xml:space="preserve">响应</w:t>
      </w:r>
      <w:r>
        <w:rPr>
          <w:rFonts w:hint="eastAsia" w:ascii="宋体" w:hAnsi="宋体" w:cs="宋体"/>
          <w:sz w:val="21"/>
          <w:szCs w:val="21"/>
          <w:lang w:val="zh-CN"/>
        </w:rPr>
        <w:t xml:space="preserve">文件接收截止时间之日起90天。</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6、我方承诺响应文件在开始后的全过程中保持有效，不作任何更改和变动。</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7、我方承诺满足《中华人民共和国政府采购法》第二十二条规定的所有条件。</w:t>
      </w:r>
      <w:r/>
    </w:p>
    <w:p>
      <w:pPr>
        <w:ind w:firstLine="420"/>
        <w:spacing w:line="360" w:lineRule="auto"/>
        <w:rPr>
          <w:rFonts w:ascii="宋体" w:hAnsi="宋体" w:cs="宋体"/>
          <w:sz w:val="21"/>
          <w:szCs w:val="21"/>
          <w:lang w:val="zh-CN"/>
        </w:rPr>
      </w:pPr>
      <w:r>
        <w:rPr>
          <w:rFonts w:hint="eastAsia" w:ascii="宋体" w:hAnsi="宋体" w:cs="宋体"/>
          <w:sz w:val="21"/>
          <w:szCs w:val="21"/>
          <w:lang w:val="zh-CN"/>
        </w:rPr>
        <w:t xml:space="preserve">8、与本相应文件有关的通讯地址：</w:t>
      </w:r>
      <w:r/>
    </w:p>
    <w:p>
      <w:pPr>
        <w:ind w:firstLine="210"/>
        <w:spacing w:line="360" w:lineRule="auto"/>
        <w:rPr>
          <w:rFonts w:ascii="宋体" w:hAnsi="宋体" w:cs="宋体"/>
          <w:sz w:val="21"/>
          <w:szCs w:val="21"/>
          <w:lang w:val="zh-CN"/>
        </w:rPr>
      </w:pPr>
      <w:r>
        <w:rPr>
          <w:rFonts w:hint="eastAsia" w:ascii="宋体" w:hAnsi="宋体" w:cs="宋体"/>
          <w:sz w:val="21"/>
          <w:szCs w:val="21"/>
          <w:lang w:val="zh-CN"/>
        </w:rPr>
        <w:t xml:space="preserve">单   位：                                              联 系 人： </w:t>
      </w:r>
      <w:r/>
    </w:p>
    <w:p>
      <w:pPr>
        <w:ind w:firstLine="210"/>
        <w:spacing w:line="360" w:lineRule="auto"/>
        <w:rPr>
          <w:rFonts w:ascii="宋体" w:hAnsi="宋体" w:cs="宋体"/>
          <w:sz w:val="21"/>
          <w:szCs w:val="21"/>
          <w:lang w:val="zh-CN"/>
        </w:rPr>
      </w:pPr>
      <w:r>
        <w:rPr>
          <w:rFonts w:hint="eastAsia" w:ascii="宋体" w:hAnsi="宋体" w:cs="宋体"/>
          <w:sz w:val="21"/>
          <w:szCs w:val="21"/>
          <w:lang w:val="zh-CN"/>
        </w:rPr>
        <w:t xml:space="preserve">地   址：                                              邮政编码： </w:t>
      </w:r>
      <w:r/>
    </w:p>
    <w:p>
      <w:pPr>
        <w:ind w:firstLine="210"/>
        <w:spacing w:line="360" w:lineRule="auto"/>
        <w:rPr>
          <w:rFonts w:ascii="宋体" w:hAnsi="宋体" w:cs="宋体"/>
          <w:sz w:val="21"/>
          <w:szCs w:val="21"/>
          <w:lang w:val="zh-CN"/>
        </w:rPr>
      </w:pPr>
      <w:r>
        <w:rPr>
          <w:rFonts w:hint="eastAsia" w:ascii="宋体" w:hAnsi="宋体" w:cs="宋体"/>
          <w:sz w:val="21"/>
          <w:szCs w:val="21"/>
          <w:lang w:val="zh-CN"/>
        </w:rPr>
        <w:t xml:space="preserve">联系电话：                                             电子邮箱：</w:t>
      </w:r>
      <w:r/>
    </w:p>
    <w:p>
      <w:pPr>
        <w:ind w:right="840" w:firstLine="210"/>
        <w:jc w:val="center"/>
        <w:spacing w:line="360" w:lineRule="auto"/>
        <w:rPr>
          <w:rFonts w:ascii="宋体" w:hAnsi="宋体" w:cs="宋体"/>
          <w:sz w:val="21"/>
          <w:szCs w:val="21"/>
          <w:lang w:val="zh-CN"/>
        </w:rPr>
      </w:pPr>
      <w:r>
        <w:rPr>
          <w:rFonts w:ascii="宋体" w:hAnsi="宋体" w:cs="宋体"/>
          <w:sz w:val="21"/>
          <w:szCs w:val="21"/>
          <w:lang w:val="zh-CN"/>
        </w:rPr>
      </w:r>
      <w:r/>
    </w:p>
    <w:p>
      <w:pPr>
        <w:ind w:right="-200"/>
        <w:jc w:val="right"/>
        <w:spacing w:line="360" w:lineRule="auto"/>
        <w:rPr>
          <w:rFonts w:ascii="宋体" w:hAnsi="宋体" w:cs="宋体"/>
          <w:sz w:val="21"/>
          <w:szCs w:val="21"/>
          <w:lang w:val="zh-CN"/>
        </w:rPr>
      </w:pPr>
      <w:r>
        <w:rPr>
          <w:rFonts w:hint="eastAsia" w:ascii="宋体" w:hAnsi="宋体" w:cs="宋体"/>
          <w:sz w:val="21"/>
          <w:szCs w:val="21"/>
          <w:lang w:val="zh-CN"/>
        </w:rPr>
        <w:t xml:space="preserve">                                                </w:t>
      </w:r>
      <w:r/>
    </w:p>
    <w:p>
      <w:pPr>
        <w:ind w:right="-200"/>
        <w:jc w:val="right"/>
        <w:spacing w:line="360" w:lineRule="auto"/>
        <w:rPr>
          <w:rFonts w:ascii="宋体" w:hAnsi="宋体" w:cs="宋体"/>
          <w:sz w:val="21"/>
          <w:szCs w:val="21"/>
          <w:lang w:val="zh-CN"/>
        </w:rPr>
      </w:pPr>
      <w:r>
        <w:rPr>
          <w:rFonts w:ascii="宋体" w:hAnsi="宋体" w:cs="宋体"/>
          <w:sz w:val="21"/>
          <w:szCs w:val="21"/>
          <w:lang w:val="zh-CN"/>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firstLine="490"/>
        <w:spacing w:line="360" w:lineRule="auto"/>
        <w:rPr>
          <w:rFonts w:ascii="宋体" w:hAnsi="宋体" w:cs="宋体"/>
          <w:sz w:val="21"/>
          <w:szCs w:val="21"/>
        </w:rPr>
      </w:pPr>
      <w:r>
        <w:rPr>
          <w:rFonts w:ascii="宋体" w:hAnsi="宋体" w:cs="宋体"/>
          <w:sz w:val="21"/>
          <w:szCs w:val="21"/>
        </w:rPr>
      </w:r>
      <w:r/>
    </w:p>
    <w:p>
      <w:pPr>
        <w:pStyle w:val="714"/>
        <w:spacing w:line="360" w:lineRule="auto"/>
        <w:rPr>
          <w:rFonts w:hAnsi="宋体" w:eastAsia="宋体" w:cs="宋体"/>
          <w:b/>
          <w:sz w:val="21"/>
          <w:szCs w:val="21"/>
        </w:rPr>
        <w:sectPr>
          <w:footnotePr/>
          <w:endnotePr/>
          <w:type w:val="nextPage"/>
          <w:pgSz w:w="11906" w:h="16838" w:orient="portrait"/>
          <w:pgMar w:top="1134" w:right="1134" w:bottom="1134" w:left="1134" w:header="567" w:footer="675" w:gutter="0"/>
          <w:cols w:num="1" w:sep="0" w:space="720" w:equalWidth="1"/>
          <w:docGrid w:linePitch="360"/>
          <w:titlePg/>
        </w:sectPr>
        <w:outlineLvl w:val="1"/>
      </w:pPr>
      <w:r/>
      <w:bookmarkStart w:id="24" w:name="_Toc65593810"/>
      <w:r/>
      <w:bookmarkStart w:id="25" w:name="_Toc74050541"/>
      <w:r>
        <w:rPr>
          <w:rFonts w:hint="eastAsia" w:hAnsi="宋体" w:eastAsia="宋体" w:cs="宋体"/>
          <w:b/>
          <w:sz w:val="21"/>
          <w:szCs w:val="21"/>
        </w:rPr>
        <w:br w:type="page" w:clear="all"/>
      </w:r>
      <w:bookmarkEnd w:id="24"/>
      <w:bookmarkEnd w:id="25"/>
      <w:r/>
    </w:p>
    <w:p>
      <w:pPr>
        <w:pStyle w:val="1078"/>
        <w:ind w:firstLine="0"/>
        <w:spacing w:before="36" w:after="36"/>
        <w:rPr>
          <w:rFonts w:eastAsia="宋体" w:cs="宋体"/>
          <w:b/>
          <w:bCs/>
          <w:sz w:val="21"/>
          <w:szCs w:val="21"/>
        </w:rPr>
      </w:pPr>
      <w:r/>
      <w:bookmarkStart w:id="26" w:name="_Toc141368807"/>
      <w:r/>
      <w:bookmarkStart w:id="27" w:name="_Toc74050544"/>
      <w:r/>
      <w:bookmarkStart w:id="28" w:name="_Toc65593813"/>
      <w:r>
        <w:rPr>
          <w:rFonts w:hint="eastAsia" w:eastAsia="宋体" w:cs="宋体"/>
          <w:b/>
          <w:bCs/>
          <w:sz w:val="21"/>
          <w:szCs w:val="21"/>
        </w:rPr>
        <w:t xml:space="preserve">附件7.偏离表（技术、商务）</w:t>
      </w:r>
      <w:bookmarkEnd w:id="26"/>
      <w:r/>
      <w:r/>
    </w:p>
    <w:p>
      <w:pPr>
        <w:jc w:val="center"/>
        <w:spacing w:line="480" w:lineRule="exact"/>
        <w:rPr>
          <w:rFonts w:ascii="宋体" w:hAnsi="宋体" w:cs="宋体"/>
          <w:b/>
          <w:sz w:val="21"/>
          <w:szCs w:val="21"/>
        </w:rPr>
      </w:pPr>
      <w:r>
        <w:rPr>
          <w:rFonts w:hint="eastAsia" w:ascii="宋体" w:hAnsi="宋体" w:cs="宋体"/>
          <w:b/>
          <w:sz w:val="21"/>
          <w:szCs w:val="21"/>
        </w:rPr>
        <w:t xml:space="preserve">偏离表（商务）</w:t>
      </w:r>
      <w:r/>
    </w:p>
    <w:p>
      <w:pPr>
        <w:pStyle w:val="732"/>
        <w:ind w:left="400"/>
        <w:rPr>
          <w:rFonts w:ascii="宋体" w:hAnsi="宋体" w:eastAsia="宋体" w:cs="宋体"/>
          <w:szCs w:val="21"/>
        </w:rPr>
      </w:pPr>
      <w:r>
        <w:rPr>
          <w:rFonts w:ascii="宋体" w:hAnsi="宋体" w:eastAsia="宋体" w:cs="宋体"/>
          <w:szCs w:val="21"/>
        </w:rPr>
      </w:r>
      <w:r/>
    </w:p>
    <w:tbl>
      <w:tblPr>
        <w:tblStyle w:val="7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序号</w:t>
            </w:r>
            <w:r/>
          </w:p>
        </w:tc>
        <w:tc>
          <w:tcPr>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项目</w:t>
            </w:r>
            <w:r/>
          </w:p>
        </w:tc>
        <w:tc>
          <w:tcPr>
            <w:tcW w:w="198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采购要求</w:t>
            </w:r>
            <w:r/>
          </w:p>
        </w:tc>
        <w:tc>
          <w:tcPr>
            <w:tcW w:w="212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响应情况</w:t>
            </w:r>
            <w:r/>
          </w:p>
        </w:tc>
        <w:tc>
          <w:tcPr>
            <w:tcW w:w="184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偏离说明</w:t>
            </w:r>
            <w:r/>
          </w:p>
        </w:tc>
        <w:tc>
          <w:tcPr>
            <w:tcW w:w="1418"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证明材料</w:t>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bl>
    <w:p>
      <w:pPr>
        <w:spacing w:line="380" w:lineRule="exact"/>
        <w:rPr>
          <w:rFonts w:ascii="宋体" w:hAnsi="宋体" w:cs="宋体"/>
          <w:sz w:val="21"/>
          <w:szCs w:val="21"/>
        </w:rPr>
      </w:pPr>
      <w:r>
        <w:rPr>
          <w:rFonts w:ascii="宋体" w:hAnsi="宋体" w:cs="宋体"/>
          <w:sz w:val="21"/>
          <w:szCs w:val="21"/>
        </w:rPr>
      </w:r>
      <w:r/>
    </w:p>
    <w:p>
      <w:pPr>
        <w:rPr>
          <w:rFonts w:ascii="宋体" w:hAnsi="宋体" w:cs="宋体"/>
          <w:b/>
          <w:sz w:val="21"/>
          <w:szCs w:val="21"/>
        </w:rPr>
      </w:pPr>
      <w:r>
        <w:rPr>
          <w:rFonts w:ascii="宋体" w:hAnsi="宋体" w:cs="宋体"/>
          <w:b/>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                                             供应商名称</w:t>
      </w:r>
      <w:r>
        <w:rPr>
          <w:rFonts w:hint="eastAsia" w:ascii="宋体" w:hAnsi="宋体" w:cs="宋体"/>
          <w:color w:val="000000"/>
          <w:sz w:val="21"/>
          <w:szCs w:val="21"/>
        </w:rPr>
        <w:t xml:space="preserve">：（公章）</w:t>
      </w:r>
      <w:r>
        <w:rPr>
          <w:rFonts w:hint="eastAsia" w:ascii="宋体" w:hAnsi="宋体" w:cs="宋体"/>
          <w:sz w:val="21"/>
          <w:szCs w:val="21"/>
          <w:lang w:val="zh-CN"/>
        </w:rPr>
        <w:t xml:space="preserve"> </w:t>
      </w:r>
      <w:r/>
    </w:p>
    <w:p>
      <w:pPr>
        <w:ind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   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right="21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right="48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p>
    <w:p>
      <w:pPr>
        <w:jc w:val="center"/>
        <w:spacing w:line="480" w:lineRule="exact"/>
        <w:rPr>
          <w:rFonts w:ascii="宋体" w:hAnsi="宋体" w:cs="宋体"/>
          <w:b/>
          <w:sz w:val="21"/>
          <w:szCs w:val="21"/>
        </w:rPr>
      </w:pPr>
      <w:r>
        <w:rPr>
          <w:rFonts w:hint="eastAsia" w:ascii="宋体" w:hAnsi="宋体" w:cs="宋体"/>
          <w:b/>
          <w:sz w:val="21"/>
          <w:szCs w:val="21"/>
        </w:rPr>
        <w:t xml:space="preserve">偏离表（技术）</w:t>
      </w:r>
      <w:r/>
    </w:p>
    <w:p>
      <w:pPr>
        <w:pStyle w:val="732"/>
        <w:ind w:left="400"/>
        <w:rPr>
          <w:rFonts w:ascii="宋体" w:hAnsi="宋体" w:eastAsia="宋体" w:cs="宋体"/>
          <w:szCs w:val="21"/>
        </w:rPr>
      </w:pPr>
      <w:r>
        <w:rPr>
          <w:rFonts w:ascii="宋体" w:hAnsi="宋体" w:eastAsia="宋体" w:cs="宋体"/>
          <w:szCs w:val="21"/>
        </w:rPr>
      </w:r>
      <w:r/>
    </w:p>
    <w:tbl>
      <w:tblPr>
        <w:tblStyle w:val="7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rPr>
                <w:rFonts w:ascii="宋体" w:hAnsi="宋体" w:cs="宋体"/>
                <w:sz w:val="21"/>
                <w:szCs w:val="21"/>
              </w:rPr>
            </w:pPr>
            <w:r>
              <w:rPr>
                <w:rFonts w:hint="eastAsia" w:ascii="宋体" w:hAnsi="宋体" w:cs="宋体"/>
                <w:sz w:val="21"/>
                <w:szCs w:val="21"/>
              </w:rPr>
              <w:t xml:space="preserve">序号</w:t>
            </w:r>
            <w:r/>
          </w:p>
        </w:tc>
        <w:tc>
          <w:tcPr>
            <w:tcW w:w="18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项目</w:t>
            </w:r>
            <w:r/>
          </w:p>
        </w:tc>
        <w:tc>
          <w:tcPr>
            <w:tcW w:w="198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采购要求</w:t>
            </w:r>
            <w:r/>
          </w:p>
        </w:tc>
        <w:tc>
          <w:tcPr>
            <w:tcW w:w="212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响应情况</w:t>
            </w:r>
            <w:r/>
          </w:p>
        </w:tc>
        <w:tc>
          <w:tcPr>
            <w:tcW w:w="184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偏离说明</w:t>
            </w:r>
            <w:r/>
          </w:p>
        </w:tc>
        <w:tc>
          <w:tcPr>
            <w:tcW w:w="1418"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证明材料</w:t>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823" w:type="dxa"/>
            <w:vAlign w:val="center"/>
            <w:textDirection w:val="lrTb"/>
            <w:noWrap w:val="false"/>
          </w:tcPr>
          <w:p>
            <w:pPr>
              <w:jc w:val="center"/>
              <w:rPr>
                <w:rFonts w:ascii="宋体" w:hAnsi="宋体" w:cs="宋体"/>
                <w:color w:val="ff0000"/>
                <w:sz w:val="21"/>
                <w:szCs w:val="21"/>
              </w:rPr>
            </w:pPr>
            <w:r>
              <w:rPr>
                <w:rFonts w:ascii="宋体" w:hAnsi="宋体" w:cs="宋体"/>
                <w:color w:val="ff0000"/>
                <w:sz w:val="21"/>
                <w:szCs w:val="21"/>
              </w:rPr>
            </w:r>
            <w:r/>
          </w:p>
        </w:tc>
        <w:tc>
          <w:tcPr>
            <w:tcW w:w="198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212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42"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418" w:type="dxa"/>
            <w:textDirection w:val="lrTb"/>
            <w:noWrap w:val="false"/>
          </w:tcPr>
          <w:p>
            <w:pPr>
              <w:jc w:val="center"/>
              <w:rPr>
                <w:rFonts w:ascii="宋体" w:hAnsi="宋体" w:cs="宋体"/>
                <w:sz w:val="21"/>
                <w:szCs w:val="21"/>
              </w:rPr>
            </w:pPr>
            <w:r>
              <w:rPr>
                <w:rFonts w:ascii="宋体" w:hAnsi="宋体" w:cs="宋体"/>
                <w:sz w:val="21"/>
                <w:szCs w:val="21"/>
              </w:rPr>
            </w:r>
            <w:r/>
          </w:p>
        </w:tc>
      </w:tr>
    </w:tbl>
    <w:p>
      <w:pPr>
        <w:spacing w:line="380" w:lineRule="exact"/>
        <w:rPr>
          <w:rFonts w:ascii="宋体" w:hAnsi="宋体" w:cs="宋体"/>
          <w:sz w:val="21"/>
          <w:szCs w:val="21"/>
        </w:rPr>
      </w:pPr>
      <w:r>
        <w:rPr>
          <w:rFonts w:ascii="宋体" w:hAnsi="宋体" w:cs="宋体"/>
          <w:sz w:val="21"/>
          <w:szCs w:val="21"/>
        </w:rPr>
      </w:r>
      <w:r/>
    </w:p>
    <w:p>
      <w:pPr>
        <w:rPr>
          <w:rFonts w:ascii="宋体" w:hAnsi="宋体" w:cs="宋体"/>
          <w:b/>
          <w:sz w:val="21"/>
          <w:szCs w:val="21"/>
        </w:rPr>
      </w:pPr>
      <w:r>
        <w:rPr>
          <w:rFonts w:ascii="宋体" w:hAnsi="宋体" w:cs="宋体"/>
          <w:b/>
          <w:sz w:val="21"/>
          <w:szCs w:val="21"/>
        </w:rPr>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                                             供应商名称</w:t>
      </w:r>
      <w:r>
        <w:rPr>
          <w:rFonts w:hint="eastAsia" w:ascii="宋体" w:hAnsi="宋体" w:cs="宋体"/>
          <w:color w:val="000000"/>
          <w:sz w:val="21"/>
          <w:szCs w:val="21"/>
        </w:rPr>
        <w:t xml:space="preserve">：（公章）</w:t>
      </w:r>
      <w:r>
        <w:rPr>
          <w:rFonts w:hint="eastAsia" w:ascii="宋体" w:hAnsi="宋体" w:cs="宋体"/>
          <w:sz w:val="21"/>
          <w:szCs w:val="21"/>
          <w:lang w:val="zh-CN"/>
        </w:rPr>
        <w:t xml:space="preserve"> </w:t>
      </w:r>
      <w:r/>
    </w:p>
    <w:p>
      <w:pPr>
        <w:ind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   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w:t>
      </w:r>
      <w:r/>
    </w:p>
    <w:p>
      <w:pPr>
        <w:ind w:right="21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right="480"/>
        <w:jc w:val="right"/>
        <w:spacing w:line="400" w:lineRule="exact"/>
        <w:rPr>
          <w:rFonts w:ascii="宋体" w:hAnsi="宋体" w:cs="宋体"/>
          <w:sz w:val="21"/>
          <w:szCs w:val="21"/>
          <w:lang w:val="zh-CN"/>
        </w:rPr>
      </w:pPr>
      <w:r>
        <w:rPr>
          <w:rFonts w:hint="eastAsia" w:ascii="宋体" w:hAnsi="宋体" w:cs="宋体"/>
          <w:sz w:val="21"/>
          <w:szCs w:val="21"/>
          <w:lang w:val="zh-CN"/>
        </w:rPr>
        <w:t xml:space="preserve"> </w:t>
      </w:r>
      <w:r/>
    </w:p>
    <w:p>
      <w:pPr>
        <w:spacing w:line="360" w:lineRule="auto"/>
        <w:rPr>
          <w:rFonts w:ascii="宋体" w:hAnsi="宋体" w:cs="宋体"/>
          <w:sz w:val="21"/>
          <w:szCs w:val="21"/>
        </w:rPr>
      </w:pPr>
      <w:r>
        <w:rPr>
          <w:rFonts w:hint="eastAsia" w:ascii="宋体" w:hAnsi="宋体" w:cs="宋体"/>
          <w:sz w:val="21"/>
          <w:szCs w:val="21"/>
        </w:rPr>
        <w:t xml:space="preserve">注：1.供应商</w:t>
      </w:r>
      <w:r>
        <w:rPr>
          <w:rFonts w:hint="eastAsia" w:ascii="宋体" w:hAnsi="宋体" w:cs="宋体"/>
          <w:color w:val="000000"/>
          <w:sz w:val="21"/>
          <w:szCs w:val="21"/>
        </w:rPr>
        <w:t xml:space="preserve">应在本表中对照征集文件要求逐项对应列出响应内容，并在“偏离说明”项下填写以下内容：优于的，填写“正偏离”；符合的，填写“无偏离”；本项目不允许“负偏离”。</w:t>
      </w:r>
      <w:r/>
    </w:p>
    <w:p>
      <w:pPr>
        <w:ind w:firstLine="420"/>
        <w:spacing w:line="360" w:lineRule="auto"/>
        <w:rPr>
          <w:rFonts w:ascii="宋体" w:hAnsi="宋体" w:cs="宋体"/>
          <w:sz w:val="21"/>
          <w:szCs w:val="21"/>
        </w:rPr>
      </w:pPr>
      <w:r>
        <w:rPr>
          <w:rFonts w:hint="eastAsia" w:ascii="宋体" w:hAnsi="宋体" w:cs="宋体"/>
          <w:sz w:val="21"/>
          <w:szCs w:val="21"/>
        </w:rPr>
        <w:t xml:space="preserve">2.若事项较多，供应商可根据实际情况另纸说明。</w:t>
      </w:r>
      <w:r/>
    </w:p>
    <w:p>
      <w:pPr>
        <w:pStyle w:val="710"/>
      </w:p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spacing w:line="360" w:lineRule="auto"/>
        <w:rPr>
          <w:rFonts w:ascii="宋体" w:hAnsi="宋体" w:cs="宋体"/>
          <w:b/>
          <w:sz w:val="21"/>
          <w:szCs w:val="21"/>
        </w:rPr>
      </w:pPr>
      <w:r>
        <w:rPr>
          <w:rFonts w:ascii="宋体" w:hAnsi="宋体" w:cs="宋体"/>
          <w:b/>
          <w:sz w:val="21"/>
          <w:szCs w:val="21"/>
        </w:rPr>
      </w:r>
      <w:r/>
    </w:p>
    <w:p>
      <w:pPr>
        <w:pStyle w:val="1078"/>
        <w:ind w:firstLine="0"/>
        <w:spacing w:before="36" w:after="36"/>
        <w:rPr>
          <w:rFonts w:eastAsia="宋体" w:cs="宋体"/>
          <w:b/>
          <w:bCs/>
          <w:sz w:val="21"/>
          <w:szCs w:val="21"/>
        </w:rPr>
      </w:pPr>
      <w:r/>
      <w:bookmarkStart w:id="29" w:name="_Toc103258858"/>
      <w:r/>
      <w:bookmarkStart w:id="30" w:name="_Toc141368808"/>
      <w:r>
        <w:rPr>
          <w:rFonts w:hint="eastAsia" w:eastAsia="宋体" w:cs="宋体"/>
          <w:b/>
          <w:bCs/>
          <w:sz w:val="21"/>
          <w:szCs w:val="21"/>
        </w:rPr>
        <w:t xml:space="preserve">附件8. 项目服务人员配置表</w:t>
      </w:r>
      <w:bookmarkEnd w:id="29"/>
      <w:r>
        <w:rPr>
          <w:rFonts w:hint="eastAsia" w:eastAsia="宋体" w:cs="宋体"/>
          <w:b/>
          <w:bCs/>
          <w:sz w:val="21"/>
          <w:szCs w:val="21"/>
        </w:rPr>
        <w:t xml:space="preserve">及项目车辆配备清单表</w:t>
      </w:r>
      <w:bookmarkEnd w:id="30"/>
      <w:r/>
      <w:r/>
    </w:p>
    <w:p>
      <w:pPr>
        <w:jc w:val="center"/>
        <w:rPr>
          <w:rFonts w:ascii="宋体" w:hAnsi="宋体" w:cs="宋体"/>
          <w:b/>
          <w:bCs/>
          <w:sz w:val="21"/>
          <w:szCs w:val="21"/>
        </w:rPr>
      </w:pPr>
      <w:r>
        <w:rPr>
          <w:rFonts w:hint="eastAsia" w:ascii="宋体" w:hAnsi="宋体" w:cs="宋体"/>
          <w:b/>
          <w:bCs/>
          <w:sz w:val="21"/>
          <w:szCs w:val="21"/>
        </w:rPr>
        <w:t xml:space="preserve">项目服务人员配置表</w:t>
      </w:r>
      <w:r/>
    </w:p>
    <w:p>
      <w:pPr>
        <w:pStyle w:val="732"/>
        <w:ind w:left="400"/>
        <w:rPr>
          <w:rFonts w:ascii="宋体" w:hAnsi="宋体" w:eastAsia="宋体" w:cs="宋体"/>
          <w:szCs w:val="21"/>
        </w:rPr>
      </w:pPr>
      <w:r>
        <w:rPr>
          <w:rFonts w:ascii="宋体" w:hAnsi="宋体" w:eastAsia="宋体" w:cs="宋体"/>
          <w:szCs w:val="21"/>
        </w:rPr>
      </w:r>
      <w:r/>
    </w:p>
    <w:tbl>
      <w:tblPr>
        <w:tblStyle w:val="70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在本项目</w:t>
            </w:r>
            <w:r/>
          </w:p>
          <w:p>
            <w:pPr>
              <w:jc w:val="center"/>
              <w:rPr>
                <w:rFonts w:ascii="宋体" w:hAnsi="宋体" w:cs="宋体"/>
                <w:sz w:val="21"/>
                <w:szCs w:val="21"/>
              </w:rPr>
            </w:pPr>
            <w:r>
              <w:rPr>
                <w:rFonts w:hint="eastAsia" w:ascii="宋体" w:hAnsi="宋体" w:cs="宋体"/>
                <w:bCs/>
                <w:sz w:val="21"/>
                <w:szCs w:val="21"/>
              </w:rPr>
              <w:t xml:space="preserve">中岗位</w:t>
            </w:r>
            <w:r/>
          </w:p>
        </w:tc>
        <w:tc>
          <w:tcPr>
            <w:tcW w:w="1559"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文化</w:t>
            </w:r>
            <w:r/>
          </w:p>
          <w:p>
            <w:pPr>
              <w:jc w:val="center"/>
              <w:rPr>
                <w:rFonts w:ascii="宋体" w:hAnsi="宋体" w:cs="宋体"/>
                <w:sz w:val="21"/>
                <w:szCs w:val="21"/>
              </w:rPr>
            </w:pPr>
            <w:r>
              <w:rPr>
                <w:rFonts w:hint="eastAsia" w:ascii="宋体" w:hAnsi="宋体" w:cs="宋体"/>
                <w:bCs/>
                <w:sz w:val="21"/>
                <w:szCs w:val="21"/>
              </w:rPr>
              <w:t xml:space="preserve">程度</w:t>
            </w:r>
            <w:r/>
          </w:p>
        </w:tc>
        <w:tc>
          <w:tcPr>
            <w:tcW w:w="992" w:type="dxa"/>
            <w:vAlign w:val="center"/>
            <w:textDirection w:val="lrTb"/>
            <w:noWrap w:val="false"/>
          </w:tcPr>
          <w:p>
            <w:pPr>
              <w:jc w:val="center"/>
              <w:rPr>
                <w:rFonts w:ascii="宋体" w:hAnsi="宋体" w:cs="宋体"/>
                <w:sz w:val="21"/>
                <w:szCs w:val="21"/>
              </w:rPr>
            </w:pPr>
            <w:r>
              <w:rPr>
                <w:rFonts w:hint="eastAsia" w:ascii="宋体" w:hAnsi="宋体" w:cs="宋体"/>
                <w:bCs/>
                <w:sz w:val="21"/>
                <w:szCs w:val="21"/>
              </w:rPr>
              <w:t xml:space="preserve">驾照  等级</w:t>
            </w:r>
            <w:r/>
          </w:p>
        </w:tc>
        <w:tc>
          <w:tcPr>
            <w:tcW w:w="992"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专业工作年限</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w:t>
            </w:r>
            <w:r/>
          </w:p>
        </w:tc>
        <w:tc>
          <w:tcPr>
            <w:tcW w:w="2080"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c>
          <w:tcPr>
            <w:tcW w:w="992" w:type="dxa"/>
            <w:textDirection w:val="lrTb"/>
            <w:noWrap w:val="false"/>
          </w:tcPr>
          <w:p>
            <w:pPr>
              <w:jc w:val="center"/>
              <w:spacing w:line="360" w:lineRule="auto"/>
              <w:rPr>
                <w:rFonts w:ascii="宋体" w:hAnsi="宋体" w:cs="宋体"/>
                <w:sz w:val="21"/>
                <w:szCs w:val="21"/>
              </w:rPr>
            </w:pPr>
            <w:r>
              <w:rPr>
                <w:rFonts w:ascii="宋体" w:hAnsi="宋体" w:cs="宋体"/>
                <w:sz w:val="21"/>
                <w:szCs w:val="21"/>
              </w:rPr>
            </w:r>
            <w:r/>
          </w:p>
        </w:tc>
      </w:tr>
      <w:tr>
        <w:trPr>
          <w:cantSplit/>
          <w:jc w:val="center"/>
          <w:trHeight w:val="495"/>
        </w:trPr>
        <w:tc>
          <w:tcPr>
            <w:gridSpan w:val="2"/>
            <w:tcW w:w="2804"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人数合计</w:t>
            </w:r>
            <w:r/>
          </w:p>
        </w:tc>
        <w:tc>
          <w:tcPr>
            <w:gridSpan w:val="6"/>
            <w:tcW w:w="7087"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人</w:t>
            </w:r>
            <w:r/>
          </w:p>
        </w:tc>
      </w:tr>
    </w:tbl>
    <w:p>
      <w:pPr>
        <w:spacing w:line="360" w:lineRule="auto"/>
        <w:rPr>
          <w:rFonts w:ascii="宋体" w:hAnsi="宋体" w:cs="宋体"/>
          <w:sz w:val="21"/>
          <w:szCs w:val="21"/>
        </w:rPr>
      </w:pPr>
      <w:r>
        <w:rPr>
          <w:rFonts w:hint="eastAsia" w:ascii="宋体" w:hAnsi="宋体" w:cs="宋体"/>
          <w:b/>
          <w:color w:val="000000" w:themeColor="text1"/>
          <w:sz w:val="21"/>
          <w:szCs w:val="21"/>
          <w14:textFill>
            <w14:solidFill>
              <w14:schemeClr w14:val="tx1"/>
            </w14:solidFill>
          </w14:textFill>
        </w:rPr>
        <w:t xml:space="preserve">注</w:t>
      </w:r>
      <w:r>
        <w:rPr>
          <w:rFonts w:hint="eastAsia" w:ascii="宋体" w:hAnsi="宋体" w:cs="宋体"/>
          <w:sz w:val="21"/>
          <w:szCs w:val="21"/>
        </w:rPr>
        <w:t xml:space="preserve">：1. 服务类项目中供应商若使用退休人员，将不享受中小企业扶持政策。</w:t>
      </w:r>
      <w:r/>
    </w:p>
    <w:p>
      <w:pPr>
        <w:ind w:firstLine="420"/>
        <w:spacing w:line="360" w:lineRule="auto"/>
        <w:rPr>
          <w:rFonts w:ascii="宋体" w:hAnsi="宋体" w:cs="宋体"/>
          <w:sz w:val="21"/>
          <w:szCs w:val="21"/>
        </w:rPr>
      </w:pPr>
      <w:r>
        <w:rPr>
          <w:rFonts w:hint="eastAsia" w:ascii="宋体" w:hAnsi="宋体" w:cs="宋体"/>
          <w:sz w:val="21"/>
          <w:szCs w:val="21"/>
        </w:rPr>
        <w:t xml:space="preserve">2.请将相关人员证明材料</w:t>
      </w:r>
      <w:r>
        <w:rPr>
          <w:rFonts w:hint="eastAsia" w:ascii="宋体" w:hAnsi="宋体" w:cs="宋体"/>
          <w:sz w:val="21"/>
          <w:szCs w:val="21"/>
          <w:lang w:eastAsia="zh-CN"/>
        </w:rPr>
        <w:t xml:space="preserve">扫描件</w:t>
      </w:r>
      <w:r>
        <w:rPr>
          <w:rFonts w:hint="eastAsia" w:ascii="宋体" w:hAnsi="宋体" w:cs="宋体"/>
          <w:sz w:val="21"/>
          <w:szCs w:val="21"/>
        </w:rPr>
        <w:t xml:space="preserve">加盖公章后附在本表后面。若事项较多，供应商可根据响应内容的实际情况另纸说明。</w:t>
      </w:r>
      <w:r/>
    </w:p>
    <w:p>
      <w:pPr>
        <w:ind w:right="-200"/>
        <w:jc w:val="center"/>
        <w:spacing w:line="360" w:lineRule="auto"/>
        <w:rPr>
          <w:rFonts w:ascii="宋体" w:hAnsi="宋体" w:cs="宋体"/>
          <w:sz w:val="21"/>
          <w:szCs w:val="21"/>
          <w:lang w:val="zh-CN"/>
        </w:rPr>
      </w:pPr>
      <w:r>
        <w:rPr>
          <w:rFonts w:hint="eastAsia" w:ascii="宋体" w:hAnsi="宋体" w:cs="宋体"/>
          <w:sz w:val="21"/>
          <w:szCs w:val="21"/>
        </w:rPr>
        <w:t xml:space="preserve">                                            供应商名称</w:t>
      </w:r>
      <w:r>
        <w:rPr>
          <w:rFonts w:hint="eastAsia" w:ascii="宋体" w:hAnsi="宋体" w:cs="宋体"/>
          <w:color w:val="000000"/>
          <w:sz w:val="21"/>
          <w:szCs w:val="21"/>
        </w:rPr>
        <w:t xml:space="preserve">：（公章）</w:t>
      </w:r>
      <w:r>
        <w:rPr>
          <w:rFonts w:hint="eastAsia" w:ascii="宋体" w:hAnsi="宋体" w:cs="宋体"/>
          <w:sz w:val="21"/>
          <w:szCs w:val="21"/>
          <w:lang w:val="zh-CN"/>
        </w:rPr>
        <w:t xml:space="preserve"> </w:t>
      </w:r>
      <w:r/>
    </w:p>
    <w:p>
      <w:pPr>
        <w:ind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法定代表人或代理人：（签字或盖章）</w:t>
      </w:r>
      <w:r/>
    </w:p>
    <w:p>
      <w:pPr>
        <w:ind w:right="40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710"/>
        <w:rPr>
          <w:rFonts w:ascii="宋体" w:hAnsi="宋体" w:cs="宋体"/>
          <w:sz w:val="21"/>
          <w:szCs w:val="21"/>
          <w:lang w:val="zh-CN"/>
        </w:rPr>
      </w:pPr>
      <w:r>
        <w:rPr>
          <w:rFonts w:hint="eastAsia" w:ascii="宋体" w:hAnsi="宋体" w:cs="宋体"/>
          <w:sz w:val="21"/>
          <w:szCs w:val="21"/>
          <w:lang w:val="zh-CN"/>
        </w:rPr>
        <w:br w:type="page" w:clear="all"/>
      </w:r>
      <w:bookmarkEnd w:id="27"/>
      <w:bookmarkEnd w:id="28"/>
      <w:r/>
    </w:p>
    <w:p>
      <w:pPr>
        <w:jc w:val="center"/>
        <w:spacing w:line="360" w:lineRule="auto"/>
        <w:rPr>
          <w:rFonts w:ascii="宋体" w:hAnsi="宋体" w:cs="宋体"/>
          <w:b/>
          <w:color w:val="000000"/>
          <w:sz w:val="21"/>
          <w:szCs w:val="21"/>
        </w:rPr>
      </w:pPr>
      <w:r>
        <w:rPr>
          <w:rFonts w:hint="eastAsia" w:ascii="宋体" w:hAnsi="宋体" w:cs="宋体"/>
          <w:b/>
          <w:color w:val="000000"/>
          <w:sz w:val="21"/>
          <w:szCs w:val="21"/>
        </w:rPr>
        <w:t xml:space="preserve">拟投入本项目车辆配备清单表</w:t>
      </w:r>
      <w:r/>
    </w:p>
    <w:p>
      <w:pPr>
        <w:jc w:val="center"/>
        <w:spacing w:line="360" w:lineRule="auto"/>
        <w:rPr>
          <w:rFonts w:ascii="宋体" w:hAnsi="宋体" w:cs="宋体"/>
          <w:b/>
          <w:color w:val="000000"/>
          <w:sz w:val="21"/>
          <w:szCs w:val="21"/>
        </w:rPr>
      </w:pPr>
      <w:r>
        <w:rPr>
          <w:rFonts w:ascii="宋体" w:hAnsi="宋体" w:cs="宋体"/>
          <w:b/>
          <w:color w:val="000000"/>
          <w:sz w:val="21"/>
          <w:szCs w:val="21"/>
        </w:rPr>
      </w:r>
      <w:r/>
    </w:p>
    <w:tbl>
      <w:tblPr>
        <w:tblStyle w:val="704"/>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1418"/>
        <w:gridCol w:w="1701"/>
        <w:gridCol w:w="1559"/>
        <w:gridCol w:w="1134"/>
        <w:gridCol w:w="992"/>
        <w:gridCol w:w="997"/>
      </w:tblGrid>
      <w:tr>
        <w:trPr>
          <w:jc w:val="center"/>
          <w:trHeight w:val="827"/>
        </w:trPr>
        <w:tc>
          <w:tcPr>
            <w:tcW w:w="704"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序号</w:t>
            </w:r>
            <w:r/>
          </w:p>
        </w:tc>
        <w:tc>
          <w:tcPr>
            <w:tcW w:w="170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车型</w:t>
            </w:r>
            <w:r/>
          </w:p>
        </w:tc>
        <w:tc>
          <w:tcPr>
            <w:tcW w:w="1418"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车牌号</w:t>
            </w:r>
            <w:r/>
          </w:p>
        </w:tc>
        <w:tc>
          <w:tcPr>
            <w:tcW w:w="1701" w:type="dxa"/>
            <w:vAlign w:val="center"/>
            <w:textDirection w:val="lrTb"/>
            <w:noWrap w:val="false"/>
          </w:tcPr>
          <w:p>
            <w:pPr>
              <w:jc w:val="center"/>
              <w:spacing w:line="360" w:lineRule="auto"/>
              <w:tabs>
                <w:tab w:val="left" w:pos="0" w:leader="none"/>
              </w:tabs>
              <w:rPr>
                <w:rFonts w:ascii="宋体" w:hAnsi="宋体" w:cs="宋体"/>
                <w:bCs/>
                <w:sz w:val="21"/>
                <w:szCs w:val="21"/>
              </w:rPr>
            </w:pPr>
            <w:r>
              <w:rPr>
                <w:rFonts w:hint="eastAsia" w:ascii="宋体" w:hAnsi="宋体" w:cs="宋体"/>
                <w:bCs/>
                <w:sz w:val="21"/>
                <w:szCs w:val="21"/>
              </w:rPr>
              <w:t xml:space="preserve">车辆品牌型号</w:t>
            </w:r>
            <w:r/>
          </w:p>
        </w:tc>
        <w:tc>
          <w:tcPr>
            <w:tcW w:w="1559"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车辆购置时间</w:t>
            </w:r>
            <w:r/>
          </w:p>
        </w:tc>
        <w:tc>
          <w:tcPr>
            <w:tcW w:w="1134" w:type="dxa"/>
            <w:vAlign w:val="center"/>
            <w:textDirection w:val="lrTb"/>
            <w:noWrap w:val="false"/>
          </w:tcPr>
          <w:p>
            <w:pPr>
              <w:ind w:hanging="4"/>
              <w:jc w:val="center"/>
              <w:spacing w:line="360" w:lineRule="auto"/>
              <w:rPr>
                <w:rFonts w:ascii="宋体" w:hAnsi="宋体" w:cs="宋体"/>
                <w:bCs/>
                <w:sz w:val="21"/>
                <w:szCs w:val="21"/>
              </w:rPr>
            </w:pPr>
            <w:r>
              <w:rPr>
                <w:rFonts w:hint="eastAsia" w:ascii="宋体" w:hAnsi="宋体" w:cs="宋体"/>
                <w:bCs/>
                <w:sz w:val="21"/>
                <w:szCs w:val="21"/>
              </w:rPr>
              <w:t xml:space="preserve">座位数</w:t>
            </w:r>
            <w:r/>
          </w:p>
        </w:tc>
        <w:tc>
          <w:tcPr>
            <w:tcW w:w="992" w:type="dxa"/>
            <w:vAlign w:val="center"/>
            <w:textDirection w:val="lrTb"/>
            <w:noWrap w:val="false"/>
          </w:tcPr>
          <w:p>
            <w:pPr>
              <w:ind w:hanging="4"/>
              <w:jc w:val="center"/>
              <w:spacing w:line="360" w:lineRule="auto"/>
              <w:rPr>
                <w:rFonts w:ascii="宋体" w:hAnsi="宋体" w:cs="宋体"/>
                <w:bCs/>
                <w:sz w:val="21"/>
                <w:szCs w:val="21"/>
              </w:rPr>
            </w:pPr>
            <w:r>
              <w:rPr>
                <w:rFonts w:hint="eastAsia" w:ascii="宋体" w:hAnsi="宋体" w:cs="宋体"/>
                <w:bCs/>
                <w:sz w:val="21"/>
                <w:szCs w:val="21"/>
              </w:rPr>
              <w:t xml:space="preserve">是否新能源车</w:t>
            </w:r>
            <w:r/>
          </w:p>
        </w:tc>
        <w:tc>
          <w:tcPr>
            <w:tcW w:w="997" w:type="dxa"/>
            <w:vAlign w:val="center"/>
            <w:textDirection w:val="lrTb"/>
            <w:noWrap w:val="false"/>
          </w:tcPr>
          <w:p>
            <w:pPr>
              <w:ind w:hanging="4"/>
              <w:jc w:val="center"/>
              <w:spacing w:line="360" w:lineRule="auto"/>
              <w:rPr>
                <w:rFonts w:ascii="宋体" w:hAnsi="宋体" w:cs="宋体"/>
                <w:bCs/>
                <w:sz w:val="21"/>
                <w:szCs w:val="21"/>
              </w:rPr>
            </w:pPr>
            <w:r>
              <w:rPr>
                <w:rFonts w:hint="eastAsia" w:ascii="宋体" w:hAnsi="宋体" w:cs="宋体"/>
                <w:bCs/>
                <w:sz w:val="21"/>
                <w:szCs w:val="21"/>
              </w:rPr>
              <w:t xml:space="preserve">备注</w:t>
            </w:r>
            <w:r/>
          </w:p>
        </w:tc>
      </w:tr>
      <w:tr>
        <w:trPr>
          <w:cantSplit/>
          <w:jc w:val="center"/>
          <w:trHeight w:val="516"/>
        </w:trPr>
        <w:tc>
          <w:tcPr>
            <w:tcW w:w="704" w:type="dxa"/>
            <w:vAlign w:val="center"/>
            <w:textDirection w:val="lrTb"/>
            <w:noWrap w:val="false"/>
          </w:tcPr>
          <w:p>
            <w:pPr>
              <w:ind w:left="-200"/>
              <w:jc w:val="center"/>
              <w:spacing w:line="360" w:lineRule="auto"/>
              <w:rPr>
                <w:rFonts w:ascii="宋体" w:hAnsi="宋体" w:cs="宋体"/>
                <w:sz w:val="21"/>
                <w:szCs w:val="21"/>
              </w:rPr>
            </w:pPr>
            <w:r>
              <w:rPr>
                <w:rFonts w:hint="eastAsia" w:ascii="宋体" w:hAnsi="宋体" w:cs="宋体"/>
                <w:sz w:val="21"/>
                <w:szCs w:val="21"/>
              </w:rPr>
              <w:t xml:space="preserve">1</w:t>
            </w:r>
            <w:r/>
          </w:p>
        </w:tc>
        <w:tc>
          <w:tcPr>
            <w:tcW w:w="1701" w:type="dxa"/>
            <w:vAlign w:val="center"/>
            <w:textDirection w:val="lrTb"/>
            <w:noWrap w:val="false"/>
          </w:tcPr>
          <w:p>
            <w:pP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vAlign w:val="center"/>
            <w:textDirection w:val="lrTb"/>
            <w:noWrap w:val="false"/>
          </w:tcPr>
          <w:p>
            <w:pPr>
              <w:ind w:left="-200"/>
              <w:jc w:val="center"/>
              <w:spacing w:line="360" w:lineRule="auto"/>
              <w:rPr>
                <w:rFonts w:ascii="宋体" w:hAnsi="宋体" w:cs="宋体"/>
                <w:sz w:val="21"/>
                <w:szCs w:val="21"/>
              </w:rPr>
            </w:pPr>
            <w:r>
              <w:rPr>
                <w:rFonts w:hint="eastAsia" w:ascii="宋体" w:hAnsi="宋体" w:cs="宋体"/>
                <w:sz w:val="21"/>
                <w:szCs w:val="21"/>
              </w:rPr>
              <w:t xml:space="preserve">2</w:t>
            </w:r>
            <w:r/>
          </w:p>
        </w:tc>
        <w:tc>
          <w:tcPr>
            <w:tcW w:w="1701" w:type="dxa"/>
            <w:vAlign w:val="center"/>
            <w:textDirection w:val="lrTb"/>
            <w:noWrap w:val="false"/>
          </w:tcPr>
          <w:p>
            <w:pP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vAlign w:val="center"/>
            <w:textDirection w:val="lrTb"/>
            <w:noWrap w:val="false"/>
          </w:tcPr>
          <w:p>
            <w:pPr>
              <w:ind w:left="-200"/>
              <w:jc w:val="center"/>
              <w:spacing w:line="360" w:lineRule="auto"/>
              <w:rPr>
                <w:rFonts w:ascii="宋体" w:hAnsi="宋体" w:cs="宋体"/>
                <w:sz w:val="21"/>
                <w:szCs w:val="21"/>
              </w:rPr>
            </w:pPr>
            <w:r>
              <w:rPr>
                <w:rFonts w:hint="eastAsia" w:ascii="宋体" w:hAnsi="宋体" w:cs="宋体"/>
                <w:sz w:val="21"/>
                <w:szCs w:val="21"/>
              </w:rPr>
              <w:t xml:space="preserve">3</w:t>
            </w:r>
            <w:r/>
          </w:p>
        </w:tc>
        <w:tc>
          <w:tcPr>
            <w:tcW w:w="1701" w:type="dxa"/>
            <w:vAlign w:val="center"/>
            <w:textDirection w:val="lrTb"/>
            <w:noWrap w:val="false"/>
          </w:tcPr>
          <w:p>
            <w:pP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ind w:left="-200"/>
              <w:jc w:val="center"/>
              <w:spacing w:line="360" w:lineRule="auto"/>
              <w:rPr>
                <w:rFonts w:ascii="宋体" w:hAnsi="宋体" w:cs="宋体"/>
                <w:sz w:val="21"/>
                <w:szCs w:val="21"/>
              </w:rPr>
            </w:pPr>
            <w:r>
              <w:rPr>
                <w:rFonts w:hint="eastAsia" w:ascii="宋体" w:hAnsi="宋体" w:cs="宋体"/>
                <w:sz w:val="21"/>
                <w:szCs w:val="21"/>
              </w:rPr>
              <w:t xml:space="preserve">4</w:t>
            </w:r>
            <w:r/>
          </w:p>
        </w:tc>
        <w:tc>
          <w:tcPr>
            <w:tcW w:w="1701"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ind w:left="-200"/>
              <w:jc w:val="center"/>
              <w:spacing w:line="360" w:lineRule="auto"/>
              <w:rPr>
                <w:rFonts w:ascii="宋体" w:hAnsi="宋体" w:cs="宋体"/>
                <w:bCs/>
                <w:sz w:val="21"/>
                <w:szCs w:val="21"/>
              </w:rPr>
            </w:pPr>
            <w:r>
              <w:rPr>
                <w:rFonts w:hint="eastAsia" w:ascii="宋体" w:hAnsi="宋体" w:cs="宋体"/>
                <w:bCs/>
                <w:sz w:val="21"/>
                <w:szCs w:val="21"/>
              </w:rPr>
              <w:t xml:space="preserve">5</w:t>
            </w:r>
            <w:r/>
          </w:p>
        </w:tc>
        <w:tc>
          <w:tcPr>
            <w:tcW w:w="1701"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ind w:left="-200"/>
              <w:jc w:val="center"/>
              <w:spacing w:line="360" w:lineRule="auto"/>
              <w:rPr>
                <w:rFonts w:ascii="宋体" w:hAnsi="宋体" w:cs="宋体"/>
                <w:bCs/>
                <w:sz w:val="21"/>
                <w:szCs w:val="21"/>
              </w:rPr>
            </w:pPr>
            <w:r>
              <w:rPr>
                <w:rFonts w:hint="eastAsia" w:ascii="宋体" w:hAnsi="宋体" w:cs="宋体"/>
                <w:bCs/>
                <w:sz w:val="21"/>
                <w:szCs w:val="21"/>
              </w:rPr>
              <w:t xml:space="preserve">6</w:t>
            </w:r>
            <w:r/>
          </w:p>
        </w:tc>
        <w:tc>
          <w:tcPr>
            <w:tcW w:w="1701"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ind w:left="-200"/>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其他</w:t>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w:t>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ind w:left="200"/>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ind w:left="200"/>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ind w:left="200"/>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ind w:left="200"/>
              <w:jc w:val="center"/>
              <w:spacing w:line="360" w:lineRule="auto"/>
              <w:rPr>
                <w:rFonts w:ascii="宋体" w:hAnsi="宋体" w:cs="宋体"/>
                <w:bCs/>
                <w:sz w:val="21"/>
                <w:szCs w:val="21"/>
              </w:rPr>
            </w:pPr>
            <w:r>
              <w:rPr>
                <w:rFonts w:ascii="宋体" w:hAnsi="宋体" w:cs="宋体"/>
                <w:bCs/>
                <w:sz w:val="21"/>
                <w:szCs w:val="21"/>
              </w:rPr>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r>
        <w:trPr>
          <w:cantSplit/>
          <w:jc w:val="center"/>
          <w:trHeight w:val="516"/>
        </w:trPr>
        <w:tc>
          <w:tcPr>
            <w:tcW w:w="70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701" w:type="dxa"/>
            <w:vAlign w:val="center"/>
            <w:textDirection w:val="lrTb"/>
            <w:noWrap w:val="false"/>
          </w:tcPr>
          <w:p>
            <w:pPr>
              <w:ind w:left="200"/>
              <w:jc w:val="center"/>
              <w:spacing w:line="360" w:lineRule="auto"/>
              <w:rPr>
                <w:rFonts w:ascii="宋体" w:hAnsi="宋体" w:cs="宋体"/>
                <w:bCs/>
                <w:sz w:val="21"/>
                <w:szCs w:val="21"/>
              </w:rPr>
            </w:pPr>
            <w:r>
              <w:rPr>
                <w:rFonts w:hint="eastAsia" w:ascii="宋体" w:hAnsi="宋体" w:cs="宋体"/>
                <w:bCs/>
                <w:sz w:val="21"/>
                <w:szCs w:val="21"/>
              </w:rPr>
              <w:t xml:space="preserve">合计</w:t>
            </w:r>
            <w:r/>
          </w:p>
        </w:tc>
        <w:tc>
          <w:tcPr>
            <w:tcW w:w="1418" w:type="dxa"/>
            <w:vAlign w:val="center"/>
            <w:textDirection w:val="lrTb"/>
            <w:noWrap w:val="false"/>
          </w:tcPr>
          <w:p>
            <w:pPr>
              <w:ind w:left="204" w:hanging="4"/>
              <w:jc w:val="center"/>
              <w:spacing w:line="360" w:lineRule="auto"/>
              <w:rPr>
                <w:rFonts w:ascii="宋体" w:hAnsi="宋体" w:cs="宋体"/>
                <w:bCs/>
                <w:sz w:val="21"/>
                <w:szCs w:val="21"/>
              </w:rPr>
            </w:pPr>
            <w:r>
              <w:rPr>
                <w:rFonts w:ascii="宋体" w:hAnsi="宋体" w:cs="宋体"/>
                <w:bCs/>
                <w:sz w:val="21"/>
                <w:szCs w:val="21"/>
              </w:rPr>
            </w:r>
            <w:r/>
          </w:p>
        </w:tc>
        <w:tc>
          <w:tcPr>
            <w:tcW w:w="1701" w:type="dxa"/>
            <w:textDirection w:val="lrTb"/>
            <w:noWrap w:val="false"/>
          </w:tcPr>
          <w:p>
            <w:pPr>
              <w:ind w:left="400"/>
              <w:jc w:val="center"/>
              <w:spacing w:line="360" w:lineRule="auto"/>
              <w:rPr>
                <w:rFonts w:ascii="宋体" w:hAnsi="宋体" w:cs="宋体"/>
                <w:bCs/>
                <w:sz w:val="21"/>
                <w:szCs w:val="21"/>
              </w:rPr>
            </w:pPr>
            <w:r>
              <w:rPr>
                <w:rFonts w:ascii="宋体" w:hAnsi="宋体" w:cs="宋体"/>
                <w:bCs/>
                <w:sz w:val="21"/>
                <w:szCs w:val="21"/>
              </w:rPr>
            </w:r>
            <w:r/>
          </w:p>
        </w:tc>
        <w:tc>
          <w:tcPr>
            <w:tcW w:w="1559"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1134"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2"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W w:w="997" w:type="dxa"/>
            <w:vAlign w:val="center"/>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r>
    </w:tbl>
    <w:p>
      <w:pPr>
        <w:pStyle w:val="710"/>
        <w:rPr>
          <w:rFonts w:ascii="宋体" w:hAnsi="宋体" w:cs="宋体"/>
          <w:sz w:val="21"/>
          <w:szCs w:val="21"/>
        </w:rPr>
      </w:pPr>
      <w:r>
        <w:rPr>
          <w:rFonts w:hint="eastAsia" w:ascii="宋体" w:hAnsi="宋体" w:cs="宋体"/>
          <w:sz w:val="21"/>
          <w:szCs w:val="21"/>
        </w:rPr>
        <w:t xml:space="preserve">1.供应商须按照表格填写拟投入本项目的全部车辆基本信息，备注栏中写明车辆经营范围为市际包车客运或省际包车客运；</w:t>
      </w:r>
      <w:r/>
    </w:p>
    <w:p>
      <w:pPr>
        <w:pStyle w:val="710"/>
        <w:rPr>
          <w:rFonts w:ascii="宋体" w:hAnsi="宋体" w:cs="宋体"/>
          <w:sz w:val="21"/>
          <w:szCs w:val="21"/>
        </w:rPr>
      </w:pPr>
      <w:r>
        <w:rPr>
          <w:rFonts w:hint="eastAsia" w:ascii="宋体" w:hAnsi="宋体" w:cs="宋体"/>
          <w:sz w:val="21"/>
          <w:szCs w:val="21"/>
        </w:rPr>
        <w:t xml:space="preserve">2.其他可填写特种车（小型皮卡货车、中型货车、集装箱货车、校车救护车、救援车等）自有数量。</w:t>
      </w:r>
      <w:r/>
    </w:p>
    <w:p>
      <w:pPr>
        <w:pStyle w:val="710"/>
        <w:rPr>
          <w:rFonts w:ascii="宋体" w:hAnsi="宋体" w:cs="宋体"/>
          <w:sz w:val="21"/>
          <w:szCs w:val="21"/>
        </w:rPr>
      </w:pPr>
      <w:r>
        <w:rPr>
          <w:rFonts w:hint="eastAsia" w:ascii="宋体" w:hAnsi="宋体" w:cs="宋体"/>
          <w:sz w:val="21"/>
          <w:szCs w:val="21"/>
        </w:rPr>
        <w:t xml:space="preserve">                                                    </w:t>
      </w:r>
      <w:r/>
    </w:p>
    <w:p>
      <w:pPr>
        <w:pStyle w:val="741"/>
        <w:ind w:left="420" w:right="-200" w:firstLine="5460"/>
        <w:spacing w:line="360" w:lineRule="auto"/>
        <w:rPr>
          <w:rFonts w:ascii="宋体" w:hAnsi="宋体" w:cs="宋体"/>
          <w:sz w:val="21"/>
          <w:szCs w:val="21"/>
          <w:lang w:val="zh-CN"/>
        </w:rPr>
      </w:pPr>
      <w:r>
        <w:rPr>
          <w:rFonts w:hint="eastAsia" w:ascii="宋体" w:hAnsi="宋体" w:cs="宋体"/>
          <w:sz w:val="21"/>
          <w:szCs w:val="21"/>
        </w:rPr>
        <w:t xml:space="preserve">供应商名称</w:t>
      </w:r>
      <w:r>
        <w:rPr>
          <w:rFonts w:hint="eastAsia" w:ascii="宋体" w:hAnsi="宋体" w:cs="宋体"/>
          <w:color w:val="000000"/>
          <w:sz w:val="21"/>
          <w:szCs w:val="21"/>
        </w:rPr>
        <w:t xml:space="preserve">：（公章）</w:t>
      </w:r>
      <w:r>
        <w:rPr>
          <w:rFonts w:hint="eastAsia" w:ascii="宋体" w:hAnsi="宋体" w:cs="宋体"/>
          <w:sz w:val="21"/>
          <w:szCs w:val="21"/>
          <w:lang w:val="zh-CN"/>
        </w:rPr>
        <w:t xml:space="preserve"> </w:t>
      </w:r>
      <w:r/>
    </w:p>
    <w:p>
      <w:pPr>
        <w:pStyle w:val="741"/>
        <w:ind w:left="420" w:right="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法定代表人或代理人：（签字或盖章）</w:t>
      </w:r>
      <w:r/>
    </w:p>
    <w:p>
      <w:pPr>
        <w:pStyle w:val="741"/>
        <w:ind w:left="420" w:right="615"/>
        <w:jc w:val="right"/>
        <w:spacing w:line="400" w:lineRule="exact"/>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710"/>
        <w:rPr>
          <w:rFonts w:ascii="宋体" w:hAnsi="宋体" w:cs="宋体"/>
          <w:sz w:val="21"/>
          <w:szCs w:val="21"/>
          <w:lang w:val="zh-CN"/>
        </w:rPr>
      </w:pPr>
      <w:r>
        <w:rPr>
          <w:rFonts w:hint="eastAsia" w:ascii="宋体" w:hAnsi="宋体" w:cs="宋体"/>
          <w:sz w:val="21"/>
          <w:szCs w:val="21"/>
        </w:rPr>
        <w:br w:type="page" w:clear="all"/>
      </w:r>
      <w:r/>
    </w:p>
    <w:p>
      <w:pPr>
        <w:pStyle w:val="1078"/>
        <w:ind w:firstLine="0"/>
        <w:spacing w:before="36" w:after="36"/>
        <w:rPr>
          <w:rFonts w:eastAsia="宋体" w:cs="宋体"/>
          <w:b/>
          <w:bCs/>
          <w:sz w:val="21"/>
          <w:szCs w:val="21"/>
        </w:rPr>
      </w:pPr>
      <w:r/>
      <w:bookmarkStart w:id="31" w:name="_Toc74050550"/>
      <w:r/>
      <w:bookmarkStart w:id="32" w:name="_Toc141368809"/>
      <w:r/>
      <w:bookmarkStart w:id="33" w:name="_Toc65593819"/>
      <w:r>
        <w:rPr>
          <w:rFonts w:hint="eastAsia" w:eastAsia="宋体" w:cs="宋体"/>
          <w:b/>
          <w:bCs/>
          <w:sz w:val="21"/>
          <w:szCs w:val="21"/>
        </w:rPr>
        <w:t xml:space="preserve">附件9.中小企业声明函</w:t>
      </w:r>
      <w:bookmarkEnd w:id="31"/>
      <w:r/>
      <w:bookmarkEnd w:id="32"/>
      <w:r/>
      <w:bookmarkEnd w:id="33"/>
      <w:r/>
      <w:r/>
    </w:p>
    <w:p>
      <w:pPr>
        <w:pStyle w:val="1078"/>
        <w:ind w:firstLine="0"/>
        <w:spacing w:before="36" w:after="36"/>
        <w:rPr>
          <w:rFonts w:eastAsia="宋体" w:cs="宋体"/>
          <w:b/>
          <w:bCs/>
          <w:sz w:val="21"/>
          <w:szCs w:val="21"/>
        </w:rPr>
      </w:pPr>
      <w:r>
        <w:rPr>
          <w:rFonts w:eastAsia="宋体" w:cs="宋体"/>
          <w:b/>
          <w:bCs/>
          <w:sz w:val="21"/>
          <w:szCs w:val="21"/>
        </w:rPr>
      </w:r>
      <w:r/>
    </w:p>
    <w:p>
      <w:pPr>
        <w:pStyle w:val="706"/>
        <w:ind w:firstLine="0"/>
        <w:jc w:val="center"/>
        <w:spacing w:line="360" w:lineRule="auto"/>
        <w:rPr>
          <w:rFonts w:ascii="宋体" w:hAnsi="宋体" w:eastAsia="宋体" w:cs="宋体"/>
          <w:sz w:val="21"/>
          <w:szCs w:val="21"/>
        </w:rPr>
      </w:pPr>
      <w:r>
        <w:rPr>
          <w:rFonts w:hint="eastAsia" w:ascii="宋体" w:hAnsi="宋体" w:eastAsia="宋体" w:cs="宋体"/>
          <w:b/>
          <w:bCs/>
          <w:sz w:val="21"/>
          <w:szCs w:val="21"/>
        </w:rPr>
        <w:t xml:space="preserve">中小企业声明函</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本公司郑重声明，根据《政府采购促进中小企业发展管理办法》（财库﹝2020﹞46 号）的规定，本公司参加</w:t>
      </w:r>
      <w:r>
        <w:rPr>
          <w:rFonts w:hint="eastAsia" w:ascii="宋体" w:hAnsi="宋体" w:cs="宋体"/>
          <w:szCs w:val="21"/>
          <w:u w:val="single"/>
          <w:lang w:val="en-US"/>
        </w:rPr>
        <w:t xml:space="preserve">             </w:t>
      </w:r>
      <w:r>
        <w:rPr>
          <w:rFonts w:hint="eastAsia" w:ascii="宋体" w:hAnsi="宋体" w:cs="宋体"/>
          <w:szCs w:val="21"/>
          <w:lang w:val="en-US"/>
        </w:rPr>
        <w:t xml:space="preserve">（单位名称）的</w:t>
      </w:r>
      <w:r>
        <w:rPr>
          <w:rFonts w:hint="eastAsia" w:ascii="宋体" w:hAnsi="宋体" w:cs="宋体"/>
          <w:szCs w:val="21"/>
          <w:u w:val="single"/>
          <w:lang w:val="en-US"/>
        </w:rPr>
        <w:t xml:space="preserve">           </w:t>
      </w:r>
      <w:r>
        <w:rPr>
          <w:rFonts w:hint="eastAsia" w:ascii="宋体" w:hAnsi="宋体" w:cs="宋体"/>
          <w:szCs w:val="21"/>
          <w:lang w:val="en-US"/>
        </w:rPr>
        <w:t xml:space="preserve">（项目名称）采购活动，服务全部由符合政策要求的中小企业承接）。相关企业的具体情况如下：</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1. </w:t>
      </w:r>
      <w:r>
        <w:rPr>
          <w:rFonts w:hint="eastAsia" w:ascii="宋体" w:hAnsi="宋体" w:cs="宋体"/>
          <w:szCs w:val="21"/>
          <w:u w:val="single"/>
          <w:lang w:val="en-US"/>
        </w:rPr>
        <w:t xml:space="preserve">       </w:t>
      </w:r>
      <w:r>
        <w:rPr>
          <w:rFonts w:hint="eastAsia" w:ascii="宋体" w:hAnsi="宋体" w:cs="宋体"/>
          <w:szCs w:val="21"/>
          <w:lang w:val="en-US"/>
        </w:rPr>
        <w:t xml:space="preserve">（标的名称），属于</w:t>
      </w:r>
      <w:r>
        <w:rPr>
          <w:rFonts w:hint="eastAsia" w:ascii="宋体" w:hAnsi="宋体" w:cs="宋体"/>
          <w:szCs w:val="21"/>
          <w:u w:val="single"/>
          <w:lang w:val="en-US"/>
        </w:rPr>
        <w:t xml:space="preserve">       </w:t>
      </w:r>
      <w:r>
        <w:rPr>
          <w:rFonts w:hint="eastAsia" w:ascii="宋体" w:hAnsi="宋体" w:cs="宋体"/>
          <w:szCs w:val="21"/>
          <w:lang w:val="en-US"/>
        </w:rPr>
        <w:t xml:space="preserve">（采购文件中明确的所属行业）承接企业为____</w:t>
      </w:r>
      <w:r>
        <w:rPr>
          <w:rFonts w:hint="eastAsia" w:ascii="宋体" w:hAnsi="宋体" w:cs="宋体"/>
          <w:szCs w:val="21"/>
          <w:u w:val="single"/>
          <w:lang w:val="en-US"/>
        </w:rPr>
        <w:t xml:space="preserve">        </w:t>
      </w:r>
      <w:r>
        <w:rPr>
          <w:rFonts w:hint="eastAsia" w:ascii="宋体" w:hAnsi="宋体" w:cs="宋体"/>
          <w:szCs w:val="21"/>
          <w:lang w:val="en-US"/>
        </w:rPr>
        <w:t xml:space="preserve">（企业名称），从业人员</w:t>
      </w:r>
      <w:r>
        <w:rPr>
          <w:rFonts w:hint="eastAsia" w:ascii="宋体" w:hAnsi="宋体" w:cs="宋体"/>
          <w:szCs w:val="21"/>
          <w:u w:val="single"/>
          <w:lang w:val="en-US"/>
        </w:rPr>
        <w:t xml:space="preserve">         </w:t>
      </w:r>
      <w:r>
        <w:rPr>
          <w:rFonts w:hint="eastAsia" w:ascii="宋体" w:hAnsi="宋体" w:cs="宋体"/>
          <w:szCs w:val="21"/>
          <w:lang w:val="en-US"/>
        </w:rPr>
        <w:t xml:space="preserve">人，营业收入为</w:t>
      </w:r>
      <w:r>
        <w:rPr>
          <w:rFonts w:hint="eastAsia" w:ascii="宋体" w:hAnsi="宋体" w:cs="宋体"/>
          <w:szCs w:val="21"/>
          <w:u w:val="single"/>
          <w:lang w:val="en-US"/>
        </w:rPr>
        <w:t xml:space="preserve">        </w:t>
      </w:r>
      <w:r>
        <w:rPr>
          <w:rFonts w:hint="eastAsia" w:ascii="宋体" w:hAnsi="宋体" w:cs="宋体"/>
          <w:szCs w:val="21"/>
          <w:lang w:val="en-US"/>
        </w:rPr>
        <w:t xml:space="preserve">万元，资产总额为</w:t>
      </w:r>
      <w:r>
        <w:rPr>
          <w:rFonts w:hint="eastAsia" w:ascii="宋体" w:hAnsi="宋体" w:cs="宋体"/>
          <w:szCs w:val="21"/>
          <w:u w:val="single"/>
          <w:lang w:val="en-US"/>
        </w:rPr>
        <w:t xml:space="preserve">        </w:t>
      </w:r>
      <w:r>
        <w:rPr>
          <w:rFonts w:hint="eastAsia" w:ascii="宋体" w:hAnsi="宋体" w:cs="宋体"/>
          <w:szCs w:val="21"/>
          <w:lang w:val="en-US"/>
        </w:rPr>
        <w:t xml:space="preserve">万元，属于________</w:t>
      </w:r>
      <w:r>
        <w:rPr>
          <w:rFonts w:hint="eastAsia" w:ascii="宋体" w:hAnsi="宋体" w:cs="宋体"/>
          <w:szCs w:val="21"/>
          <w:u w:val="single"/>
          <w:lang w:val="en-US"/>
        </w:rPr>
        <w:t xml:space="preserve">        </w:t>
      </w:r>
      <w:r>
        <w:rPr>
          <w:rFonts w:hint="eastAsia" w:ascii="宋体" w:hAnsi="宋体" w:cs="宋体"/>
          <w:szCs w:val="21"/>
          <w:lang w:val="en-US"/>
        </w:rPr>
        <w:t xml:space="preserve">（中型企业、小型企业、微型企业）；</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2. </w:t>
      </w:r>
      <w:r>
        <w:rPr>
          <w:rFonts w:hint="eastAsia" w:ascii="宋体" w:hAnsi="宋体" w:cs="宋体"/>
          <w:szCs w:val="21"/>
          <w:u w:val="single"/>
          <w:lang w:val="en-US"/>
        </w:rPr>
        <w:t xml:space="preserve">       </w:t>
      </w:r>
      <w:r>
        <w:rPr>
          <w:rFonts w:hint="eastAsia" w:ascii="宋体" w:hAnsi="宋体" w:cs="宋体"/>
          <w:szCs w:val="21"/>
          <w:lang w:val="en-US"/>
        </w:rPr>
        <w:t xml:space="preserve">（标的名称），属于</w:t>
      </w:r>
      <w:r>
        <w:rPr>
          <w:rFonts w:hint="eastAsia" w:ascii="宋体" w:hAnsi="宋体" w:cs="宋体"/>
          <w:szCs w:val="21"/>
          <w:u w:val="single"/>
          <w:lang w:val="en-US"/>
        </w:rPr>
        <w:t xml:space="preserve">       </w:t>
      </w:r>
      <w:r>
        <w:rPr>
          <w:rFonts w:hint="eastAsia" w:ascii="宋体" w:hAnsi="宋体" w:cs="宋体"/>
          <w:szCs w:val="21"/>
          <w:lang w:val="en-US"/>
        </w:rPr>
        <w:t xml:space="preserve">（采购文件中明确的所属行业）；承建（承接）企业为 </w:t>
      </w:r>
      <w:r>
        <w:rPr>
          <w:rFonts w:hint="eastAsia" w:ascii="宋体" w:hAnsi="宋体" w:cs="宋体"/>
          <w:szCs w:val="21"/>
          <w:u w:val="single"/>
          <w:lang w:val="en-US"/>
        </w:rPr>
        <w:t xml:space="preserve">        </w:t>
      </w:r>
      <w:r>
        <w:rPr>
          <w:rFonts w:hint="eastAsia" w:ascii="宋体" w:hAnsi="宋体" w:cs="宋体"/>
          <w:szCs w:val="21"/>
          <w:lang w:val="en-US"/>
        </w:rPr>
        <w:t xml:space="preserve">（企业名称），从业人员</w:t>
      </w:r>
      <w:r>
        <w:rPr>
          <w:rFonts w:hint="eastAsia" w:ascii="宋体" w:hAnsi="宋体" w:cs="宋体"/>
          <w:szCs w:val="21"/>
          <w:u w:val="single"/>
          <w:lang w:val="en-US"/>
        </w:rPr>
        <w:t xml:space="preserve">         </w:t>
      </w:r>
      <w:r>
        <w:rPr>
          <w:rFonts w:hint="eastAsia" w:ascii="宋体" w:hAnsi="宋体" w:cs="宋体"/>
          <w:szCs w:val="21"/>
          <w:lang w:val="en-US"/>
        </w:rPr>
        <w:t xml:space="preserve">人，营业收入为</w:t>
      </w:r>
      <w:r>
        <w:rPr>
          <w:rFonts w:hint="eastAsia" w:ascii="宋体" w:hAnsi="宋体" w:cs="宋体"/>
          <w:szCs w:val="21"/>
          <w:u w:val="single"/>
          <w:lang w:val="en-US"/>
        </w:rPr>
        <w:t xml:space="preserve">        </w:t>
      </w:r>
      <w:r>
        <w:rPr>
          <w:rFonts w:hint="eastAsia" w:ascii="宋体" w:hAnsi="宋体" w:cs="宋体"/>
          <w:szCs w:val="21"/>
          <w:lang w:val="en-US"/>
        </w:rPr>
        <w:t xml:space="preserve">万元，资产总额为</w:t>
      </w:r>
      <w:r>
        <w:rPr>
          <w:rFonts w:hint="eastAsia" w:ascii="宋体" w:hAnsi="宋体" w:cs="宋体"/>
          <w:szCs w:val="21"/>
          <w:u w:val="single"/>
          <w:lang w:val="en-US"/>
        </w:rPr>
        <w:t xml:space="preserve">        </w:t>
      </w:r>
      <w:r>
        <w:rPr>
          <w:rFonts w:hint="eastAsia" w:ascii="宋体" w:hAnsi="宋体" w:cs="宋体"/>
          <w:szCs w:val="21"/>
          <w:lang w:val="en-US"/>
        </w:rPr>
        <w:t xml:space="preserve">万元，属于_______</w:t>
      </w:r>
      <w:r>
        <w:rPr>
          <w:rFonts w:hint="eastAsia" w:ascii="宋体" w:hAnsi="宋体" w:cs="宋体"/>
          <w:szCs w:val="21"/>
          <w:u w:val="single"/>
          <w:lang w:val="en-US"/>
        </w:rPr>
        <w:t xml:space="preserve">         </w:t>
      </w:r>
      <w:r>
        <w:rPr>
          <w:rFonts w:hint="eastAsia" w:ascii="宋体" w:hAnsi="宋体" w:cs="宋体"/>
          <w:szCs w:val="21"/>
          <w:lang w:val="en-US"/>
        </w:rPr>
        <w:t xml:space="preserve">（中型企业、小型企业、微型企业）；</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以上企业，不属于大企业的分支机构，不存在控股股东为大企业的情形，也不存在与大企业的负责人为同一人的情形。</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本企业对上述声明内容的真实性负责。如有虚假，将依法承担相应责任。</w:t>
      </w:r>
      <w:r/>
    </w:p>
    <w:p>
      <w:pPr>
        <w:pStyle w:val="1098"/>
        <w:ind w:firstLine="420"/>
        <w:jc w:val="left"/>
        <w:spacing w:line="440" w:lineRule="exact"/>
        <w:rPr>
          <w:rFonts w:ascii="宋体" w:hAnsi="宋体" w:cs="宋体"/>
          <w:szCs w:val="21"/>
          <w:lang w:val="en-US"/>
        </w:rPr>
      </w:pPr>
      <w:r>
        <w:rPr>
          <w:rFonts w:ascii="宋体" w:hAnsi="宋体" w:cs="宋体"/>
          <w:szCs w:val="21"/>
          <w:lang w:val="en-US"/>
        </w:rPr>
      </w:r>
      <w:r/>
    </w:p>
    <w:p>
      <w:pPr>
        <w:pStyle w:val="1098"/>
        <w:ind w:firstLine="420"/>
        <w:jc w:val="left"/>
        <w:spacing w:line="440" w:lineRule="exact"/>
        <w:rPr>
          <w:rFonts w:ascii="宋体" w:hAnsi="宋体" w:cs="宋体"/>
          <w:szCs w:val="21"/>
          <w:lang w:val="en-US"/>
        </w:rPr>
      </w:pPr>
      <w:r>
        <w:rPr>
          <w:rFonts w:ascii="宋体" w:hAnsi="宋体" w:cs="宋体"/>
          <w:szCs w:val="21"/>
          <w:lang w:val="en-US"/>
        </w:rPr>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企业名称（盖章）：</w:t>
      </w:r>
      <w:r/>
    </w:p>
    <w:p>
      <w:pPr>
        <w:pStyle w:val="1098"/>
        <w:ind w:firstLine="420"/>
        <w:jc w:val="left"/>
        <w:spacing w:line="440" w:lineRule="exact"/>
        <w:rPr>
          <w:rFonts w:ascii="宋体" w:hAnsi="宋体" w:cs="宋体"/>
          <w:szCs w:val="21"/>
          <w:lang w:val="en-US"/>
        </w:rPr>
      </w:pPr>
      <w:r>
        <w:rPr>
          <w:rFonts w:hint="eastAsia" w:ascii="宋体" w:hAnsi="宋体" w:cs="宋体"/>
          <w:szCs w:val="21"/>
          <w:lang w:val="en-US"/>
        </w:rPr>
        <w:t xml:space="preserve">日期：</w:t>
      </w:r>
      <w:r/>
    </w:p>
    <w:p>
      <w:pPr>
        <w:pStyle w:val="1098"/>
        <w:ind w:firstLine="420"/>
        <w:jc w:val="left"/>
        <w:spacing w:line="440" w:lineRule="exact"/>
        <w:rPr>
          <w:rFonts w:ascii="宋体" w:hAnsi="宋体" w:cs="宋体"/>
          <w:szCs w:val="21"/>
          <w:lang w:val="en-US"/>
        </w:rPr>
      </w:pPr>
      <w:r>
        <w:rPr>
          <w:rFonts w:ascii="宋体" w:hAnsi="宋体" w:cs="宋体"/>
          <w:szCs w:val="21"/>
          <w:lang w:val="en-US"/>
        </w:rPr>
      </w:r>
      <w:r/>
    </w:p>
    <w:p>
      <w:pPr>
        <w:pStyle w:val="1098"/>
        <w:ind w:firstLine="420"/>
        <w:spacing w:line="440" w:lineRule="exact"/>
        <w:rPr>
          <w:rFonts w:ascii="宋体" w:hAnsi="宋体" w:cs="宋体"/>
          <w:szCs w:val="21"/>
          <w:lang w:val="en-US"/>
        </w:rPr>
      </w:pPr>
      <w:r>
        <w:rPr>
          <w:rFonts w:ascii="宋体" w:hAnsi="宋体" w:cs="宋体"/>
          <w:szCs w:val="21"/>
          <w:lang w:val="en-US"/>
        </w:rPr>
      </w:r>
      <w:r/>
    </w:p>
    <w:p>
      <w:pPr>
        <w:pStyle w:val="1098"/>
        <w:ind w:firstLine="420"/>
        <w:spacing w:line="440" w:lineRule="exact"/>
        <w:rPr>
          <w:rFonts w:ascii="宋体" w:hAnsi="宋体" w:cs="宋体"/>
          <w:szCs w:val="21"/>
          <w:lang w:val="en-US"/>
        </w:rPr>
      </w:pPr>
      <w:r>
        <w:rPr>
          <w:rFonts w:ascii="宋体" w:hAnsi="宋体" w:cs="宋体"/>
          <w:szCs w:val="21"/>
          <w:lang w:val="en-US"/>
        </w:rPr>
      </w:r>
      <w:r/>
    </w:p>
    <w:p>
      <w:pPr>
        <w:pStyle w:val="1098"/>
        <w:ind w:firstLine="420"/>
        <w:spacing w:line="440" w:lineRule="exact"/>
        <w:rPr>
          <w:rFonts w:ascii="宋体" w:hAnsi="宋体" w:cs="宋体"/>
          <w:szCs w:val="21"/>
          <w:lang w:val="en-US"/>
        </w:rPr>
      </w:pPr>
      <w:r>
        <w:rPr>
          <w:rFonts w:ascii="宋体" w:hAnsi="宋体" w:cs="宋体"/>
          <w:szCs w:val="21"/>
          <w:lang w:val="en-US"/>
        </w:rPr>
      </w:r>
      <w:r/>
    </w:p>
    <w:p>
      <w:pPr>
        <w:pStyle w:val="1098"/>
        <w:ind w:firstLine="420"/>
        <w:spacing w:line="440" w:lineRule="exact"/>
        <w:rPr>
          <w:rFonts w:ascii="宋体" w:hAnsi="宋体" w:cs="宋体"/>
          <w:szCs w:val="21"/>
          <w:lang w:val="en-US"/>
        </w:rPr>
      </w:pPr>
      <w:r>
        <w:rPr>
          <w:rFonts w:ascii="宋体" w:hAnsi="宋体" w:cs="宋体"/>
          <w:szCs w:val="21"/>
          <w:lang w:val="en-US"/>
        </w:rPr>
      </w:r>
      <w:r/>
    </w:p>
    <w:p>
      <w:pPr>
        <w:pStyle w:val="1098"/>
        <w:ind w:firstLine="420"/>
        <w:spacing w:line="440" w:lineRule="exact"/>
        <w:rPr>
          <w:rFonts w:ascii="宋体" w:hAnsi="宋体" w:cs="宋体"/>
          <w:szCs w:val="21"/>
          <w:lang w:val="en-US"/>
        </w:rPr>
      </w:pPr>
      <w:r>
        <w:rPr>
          <w:rFonts w:ascii="宋体" w:hAnsi="宋体" w:cs="宋体"/>
          <w:szCs w:val="21"/>
          <w:lang w:val="en-US"/>
        </w:rPr>
      </w:r>
      <w:r/>
    </w:p>
    <w:p>
      <w:pPr>
        <w:pStyle w:val="1098"/>
        <w:ind w:firstLine="360"/>
        <w:spacing w:line="440" w:lineRule="exact"/>
        <w:rPr>
          <w:rFonts w:ascii="宋体" w:hAnsi="宋体" w:cs="宋体"/>
          <w:szCs w:val="21"/>
          <w:lang w:val="en-US"/>
        </w:rPr>
      </w:pPr>
      <w:r>
        <w:rPr>
          <w:rFonts w:ascii="宋体" w:hAnsi="宋体" w:cs="宋体"/>
          <w:szCs w:val="21"/>
          <w:lang w:val="en-US"/>
        </w:rPr>
      </w:r>
      <w:r/>
    </w:p>
    <w:p>
      <w:pPr>
        <w:pStyle w:val="1098"/>
        <w:ind w:firstLine="360"/>
        <w:spacing w:line="440" w:lineRule="exact"/>
        <w:rPr>
          <w:rFonts w:ascii="宋体" w:hAnsi="宋体" w:cs="宋体"/>
          <w:szCs w:val="21"/>
        </w:rPr>
      </w:pPr>
      <w:r>
        <w:rPr>
          <w:rFonts w:hint="eastAsia" w:ascii="宋体" w:hAnsi="宋体" w:cs="宋体"/>
          <w:szCs w:val="21"/>
          <w:lang w:val="en-US"/>
        </w:rPr>
        <w:t xml:space="preserve">备注：从业人员、营业收入、资产总额填报上一年度数据，无上一年度数据的新成立企业可不填报，如未对（中型企业、小型企业、微型企业）进行填写，视同非小微企业，不可享受相应优惠。</w:t>
      </w:r>
      <w:r/>
    </w:p>
    <w:p>
      <w:pPr>
        <w:spacing w:line="440" w:lineRule="exact"/>
        <w:rPr>
          <w:rFonts w:ascii="宋体" w:hAnsi="宋体" w:cs="宋体"/>
          <w:b/>
          <w:sz w:val="18"/>
          <w:szCs w:val="18"/>
        </w:rPr>
      </w:pPr>
      <w:r>
        <w:rPr>
          <w:rFonts w:hint="eastAsia" w:ascii="宋体" w:hAnsi="宋体" w:cs="宋体"/>
          <w:b/>
          <w:sz w:val="21"/>
          <w:szCs w:val="21"/>
        </w:rPr>
        <w:br w:type="page" w:clear="all"/>
      </w:r>
      <w:r>
        <w:rPr>
          <w:rFonts w:hint="eastAsia" w:ascii="宋体" w:hAnsi="宋体" w:cs="宋体"/>
          <w:b/>
          <w:sz w:val="18"/>
          <w:szCs w:val="18"/>
        </w:rPr>
        <w:t xml:space="preserve">附：中小企业划型标准规定</w:t>
      </w:r>
      <w:r/>
    </w:p>
    <w:p>
      <w:pPr>
        <w:ind w:firstLine="361"/>
        <w:spacing w:line="280" w:lineRule="exact"/>
        <w:rPr>
          <w:rFonts w:ascii="宋体" w:hAnsi="宋体" w:cs="宋体"/>
          <w:sz w:val="18"/>
          <w:szCs w:val="18"/>
        </w:rPr>
      </w:pPr>
      <w:r>
        <w:rPr>
          <w:rFonts w:hint="eastAsia" w:ascii="宋体" w:hAnsi="宋体" w:cs="宋体"/>
          <w:b/>
          <w:sz w:val="18"/>
          <w:szCs w:val="18"/>
        </w:rPr>
        <w:t xml:space="preserve">（一）农、林、牧、渔业。</w:t>
      </w:r>
      <w:r>
        <w:rPr>
          <w:rFonts w:hint="eastAsia" w:ascii="宋体" w:hAnsi="宋体" w:cs="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（二）工业。</w:t>
      </w:r>
      <w:r>
        <w:rPr>
          <w:rFonts w:hint="eastAsia" w:ascii="宋体" w:hAnsi="宋体" w:cs="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（三）建筑业。</w:t>
      </w:r>
      <w:r>
        <w:rPr>
          <w:rFonts w:hint="eastAsia" w:ascii="宋体" w:hAnsi="宋体" w:cs="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（四）批发业。</w:t>
      </w:r>
      <w:r>
        <w:rPr>
          <w:rFonts w:hint="eastAsia" w:ascii="宋体" w:hAnsi="宋体" w:cs="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（五）零售业。</w:t>
      </w:r>
      <w:r>
        <w:rPr>
          <w:rFonts w:hint="eastAsia" w:ascii="宋体" w:hAnsi="宋体" w:cs="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（六）交通运输业。</w:t>
      </w:r>
      <w:r>
        <w:rPr>
          <w:rFonts w:hint="eastAsia" w:ascii="宋体" w:hAnsi="宋体" w:cs="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（七）仓储业。</w:t>
      </w:r>
      <w:r>
        <w:rPr>
          <w:rFonts w:hint="eastAsia" w:ascii="宋体" w:hAnsi="宋体" w:cs="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（八）邮政业。</w:t>
      </w:r>
      <w:r>
        <w:rPr>
          <w:rFonts w:hint="eastAsia" w:ascii="宋体" w:hAnsi="宋体" w:cs="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（九）住宿业。</w:t>
      </w:r>
      <w:r>
        <w:rPr>
          <w:rFonts w:hint="eastAsia" w:ascii="宋体" w:hAnsi="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（十）餐饮业。</w:t>
      </w:r>
      <w:r>
        <w:rPr>
          <w:rFonts w:hint="eastAsia" w:ascii="宋体" w:hAnsi="宋体" w:cs="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（十一）信息传输业。</w:t>
      </w:r>
      <w:r>
        <w:rPr>
          <w:rFonts w:hint="eastAsia" w:ascii="宋体" w:hAnsi="宋体" w:cs="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（十二）软件和信息技术服务业。</w:t>
      </w:r>
      <w:r>
        <w:rPr>
          <w:rFonts w:hint="eastAsia" w:ascii="宋体" w:hAnsi="宋体" w:cs="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（十三）房地产开发经营。</w:t>
      </w:r>
      <w:r>
        <w:rPr>
          <w:rFonts w:hint="eastAsia" w:ascii="宋体" w:hAnsi="宋体" w:cs="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（十四）物业管理。</w:t>
      </w:r>
      <w:r>
        <w:rPr>
          <w:rFonts w:hint="eastAsia" w:ascii="宋体" w:hAnsi="宋体" w:cs="宋体"/>
          <w:sz w:val="18"/>
          <w:szCs w:val="18"/>
        </w:rPr>
        <w:t xml:space="preserve">从业人员1000人以下或营业收入5000万元以下的为中小微型企业。其中，从业人员</w:t>
      </w:r>
      <w:r/>
    </w:p>
    <w:p>
      <w:pPr>
        <w:spacing w:line="280" w:lineRule="exact"/>
        <w:rPr>
          <w:rFonts w:ascii="宋体" w:hAnsi="宋体" w:cs="宋体"/>
          <w:sz w:val="18"/>
          <w:szCs w:val="18"/>
        </w:rPr>
      </w:pPr>
      <w:r>
        <w:rPr>
          <w:rFonts w:hint="eastAsia" w:ascii="宋体" w:hAnsi="宋体" w:cs="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cs="宋体"/>
          <w:sz w:val="18"/>
          <w:szCs w:val="18"/>
        </w:rPr>
      </w:pPr>
      <w:r>
        <w:rPr>
          <w:rFonts w:hint="eastAsia" w:ascii="宋体" w:hAnsi="宋体" w:cs="宋体"/>
          <w:b/>
          <w:sz w:val="18"/>
          <w:szCs w:val="18"/>
        </w:rPr>
        <w:t xml:space="preserve">（十五）租赁和商务服务业。</w:t>
      </w:r>
      <w:r>
        <w:rPr>
          <w:rFonts w:hint="eastAsia" w:ascii="宋体" w:hAnsi="宋体" w:cs="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cs="宋体"/>
          <w:sz w:val="21"/>
          <w:szCs w:val="21"/>
        </w:rPr>
      </w:pPr>
      <w:r>
        <w:rPr>
          <w:rFonts w:hint="eastAsia" w:ascii="宋体" w:hAnsi="宋体" w:cs="宋体"/>
          <w:b/>
          <w:sz w:val="18"/>
          <w:szCs w:val="18"/>
        </w:rPr>
        <w:t xml:space="preserve">（十六）租赁和商务服务业。</w:t>
      </w:r>
      <w:r>
        <w:rPr>
          <w:rFonts w:hint="eastAsia" w:ascii="宋体" w:hAnsi="宋体" w:cs="宋体"/>
          <w:sz w:val="18"/>
          <w:szCs w:val="18"/>
        </w:rPr>
        <w:t xml:space="preserve">从业人员300人以下的为中小微型企业。其中，从业人员100人及以上的为中型企业；从业人员10人及以上的为小型企业；从业人员10人以下的为微型企业。</w:t>
      </w:r>
      <w:r/>
    </w:p>
    <w:p>
      <w:pPr>
        <w:pStyle w:val="706"/>
        <w:ind w:firstLine="0"/>
        <w:rPr>
          <w:rFonts w:ascii="宋体" w:hAnsi="宋体" w:eastAsia="宋体" w:cs="宋体"/>
          <w:sz w:val="21"/>
          <w:szCs w:val="21"/>
        </w:rPr>
      </w:pPr>
      <w:r>
        <w:rPr>
          <w:rFonts w:ascii="宋体" w:hAnsi="宋体" w:eastAsia="宋体" w:cs="宋体"/>
          <w:sz w:val="21"/>
          <w:szCs w:val="21"/>
        </w:rPr>
      </w:r>
      <w:r/>
    </w:p>
    <w:p>
      <w:pPr>
        <w:pStyle w:val="1078"/>
        <w:ind w:firstLine="0"/>
        <w:spacing w:before="36" w:after="36"/>
        <w:rPr>
          <w:rFonts w:eastAsia="宋体" w:cs="宋体"/>
          <w:b/>
          <w:bCs/>
          <w:sz w:val="21"/>
          <w:szCs w:val="21"/>
        </w:rPr>
        <w:sectPr>
          <w:footerReference w:type="default" r:id="rId13"/>
          <w:footnotePr/>
          <w:endnotePr/>
          <w:type w:val="nextPage"/>
          <w:pgSz w:w="11906" w:h="16838" w:orient="portrait"/>
          <w:pgMar w:top="1440" w:right="1080" w:bottom="1440" w:left="1080" w:header="709" w:footer="356" w:gutter="0"/>
          <w:cols w:num="1" w:sep="0" w:space="1701" w:equalWidth="1"/>
          <w:docGrid w:linePitch="360"/>
        </w:sectPr>
      </w:pPr>
      <w:r/>
      <w:bookmarkStart w:id="34" w:name="_Toc74050551"/>
      <w:r/>
      <w:bookmarkStart w:id="35" w:name="_Toc65593820"/>
      <w:r/>
      <w:bookmarkStart w:id="36" w:name="_Toc141368810"/>
      <w:r/>
      <w:r/>
    </w:p>
    <w:p>
      <w:pPr>
        <w:pStyle w:val="1078"/>
        <w:ind w:firstLine="0"/>
        <w:spacing w:before="36" w:after="36"/>
        <w:rPr>
          <w:rFonts w:eastAsia="宋体" w:cs="宋体"/>
          <w:b/>
          <w:bCs/>
          <w:sz w:val="21"/>
          <w:szCs w:val="21"/>
        </w:rPr>
      </w:pPr>
      <w:r>
        <w:rPr>
          <w:rFonts w:hint="eastAsia" w:eastAsia="宋体" w:cs="宋体"/>
          <w:b/>
          <w:bCs/>
          <w:sz w:val="21"/>
          <w:szCs w:val="21"/>
        </w:rPr>
        <w:t xml:space="preserve">附件10.残疾人福利性单位声明函</w:t>
      </w:r>
      <w:bookmarkEnd w:id="34"/>
      <w:r/>
      <w:bookmarkEnd w:id="35"/>
      <w:r/>
      <w:bookmarkEnd w:id="36"/>
      <w:r/>
      <w:r/>
    </w:p>
    <w:p>
      <w:pPr>
        <w:pStyle w:val="706"/>
        <w:ind w:firstLine="0"/>
        <w:spacing w:line="360" w:lineRule="auto"/>
        <w:rPr>
          <w:rFonts w:ascii="宋体" w:hAnsi="宋体" w:eastAsia="宋体" w:cs="宋体"/>
          <w:sz w:val="21"/>
          <w:szCs w:val="21"/>
        </w:rPr>
      </w:pPr>
      <w:r>
        <w:rPr>
          <w:rFonts w:ascii="宋体" w:hAnsi="宋体" w:eastAsia="宋体" w:cs="宋体"/>
          <w:sz w:val="21"/>
          <w:szCs w:val="21"/>
        </w:rPr>
      </w:r>
      <w:r/>
    </w:p>
    <w:p>
      <w:pPr>
        <w:pStyle w:val="729"/>
        <w:jc w:val="center"/>
        <w:spacing w:beforeAutospacing="0" w:afterAutospacing="0" w:line="360" w:lineRule="auto"/>
        <w:rPr>
          <w:rFonts w:ascii="宋体" w:hAnsi="宋体" w:cs="宋体"/>
          <w:b/>
          <w:bCs/>
          <w:sz w:val="21"/>
          <w:szCs w:val="21"/>
        </w:rPr>
      </w:pPr>
      <w:r>
        <w:rPr>
          <w:rFonts w:hint="eastAsia" w:ascii="宋体" w:hAnsi="宋体" w:cs="宋体"/>
          <w:b/>
          <w:bCs/>
          <w:sz w:val="21"/>
          <w:szCs w:val="21"/>
        </w:rPr>
        <w:t xml:space="preserve">残疾人福利性单位声明函</w:t>
      </w:r>
      <w:r/>
    </w:p>
    <w:p>
      <w:pPr>
        <w:pStyle w:val="729"/>
        <w:jc w:val="center"/>
        <w:spacing w:beforeAutospacing="0" w:afterAutospacing="0" w:line="360" w:lineRule="auto"/>
        <w:rPr>
          <w:rFonts w:ascii="宋体" w:hAnsi="宋体" w:cs="宋体"/>
          <w:b/>
          <w:bCs/>
          <w:sz w:val="21"/>
          <w:szCs w:val="21"/>
        </w:rPr>
      </w:pPr>
      <w:r>
        <w:rPr>
          <w:rFonts w:ascii="宋体" w:hAnsi="宋体" w:cs="宋体"/>
          <w:b/>
          <w:bCs/>
          <w:sz w:val="21"/>
          <w:szCs w:val="21"/>
        </w:rPr>
      </w:r>
      <w:r/>
    </w:p>
    <w:p>
      <w:pPr>
        <w:spacing w:line="360" w:lineRule="auto"/>
        <w:rPr>
          <w:rFonts w:ascii="宋体" w:hAnsi="宋体" w:cs="宋体"/>
          <w:sz w:val="21"/>
          <w:szCs w:val="21"/>
          <w:lang w:val="zh-CN"/>
        </w:rPr>
      </w:pPr>
      <w:r/>
      <w:bookmarkStart w:id="37" w:name="_Toc3869"/>
      <w:r/>
      <w:bookmarkStart w:id="38" w:name="_Toc15378"/>
      <w:r/>
      <w:bookmarkStart w:id="39" w:name="_Toc32206"/>
      <w:r>
        <w:rPr>
          <w:rFonts w:hint="eastAsia" w:ascii="宋体" w:hAnsi="宋体" w:cs="宋体"/>
          <w:sz w:val="21"/>
          <w:szCs w:val="21"/>
          <w:u w:val="single"/>
        </w:rPr>
        <w:t xml:space="preserve">                    </w:t>
      </w:r>
      <w:r>
        <w:rPr>
          <w:rFonts w:hint="eastAsia" w:ascii="宋体" w:hAnsi="宋体" w:cs="宋体"/>
          <w:sz w:val="21"/>
          <w:szCs w:val="21"/>
          <w:lang w:val="zh-CN"/>
        </w:rPr>
        <w:t xml:space="preserve">：</w:t>
      </w:r>
      <w:bookmarkEnd w:id="37"/>
      <w:r/>
      <w:bookmarkEnd w:id="38"/>
      <w:r/>
      <w:bookmarkEnd w:id="39"/>
      <w:r/>
      <w:r/>
    </w:p>
    <w:p>
      <w:pPr>
        <w:pStyle w:val="729"/>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29"/>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ind w:firstLine="420"/>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firstLine="422"/>
        <w:rPr>
          <w:rFonts w:ascii="宋体" w:hAnsi="宋体" w:cs="宋体"/>
          <w:b/>
          <w:sz w:val="21"/>
          <w:szCs w:val="21"/>
        </w:rPr>
      </w:pPr>
      <w:r>
        <w:rPr>
          <w:rFonts w:ascii="宋体" w:hAnsi="宋体" w:cs="宋体"/>
          <w:b/>
          <w:sz w:val="21"/>
          <w:szCs w:val="21"/>
        </w:rPr>
      </w:r>
      <w:r/>
    </w:p>
    <w:p>
      <w:pPr>
        <w:ind w:firstLine="422"/>
        <w:rPr>
          <w:rFonts w:ascii="宋体" w:hAnsi="宋体" w:cs="宋体"/>
          <w:b/>
          <w:sz w:val="21"/>
          <w:szCs w:val="21"/>
        </w:rPr>
      </w:pPr>
      <w:r>
        <w:rPr>
          <w:rFonts w:ascii="宋体" w:hAnsi="宋体" w:cs="宋体"/>
          <w:b/>
          <w:sz w:val="21"/>
          <w:szCs w:val="21"/>
        </w:rPr>
      </w:r>
      <w:r/>
    </w:p>
    <w:p>
      <w:pPr>
        <w:ind w:firstLine="422"/>
        <w:rPr>
          <w:rFonts w:ascii="宋体" w:hAnsi="宋体" w:cs="宋体"/>
          <w:b/>
          <w:sz w:val="21"/>
          <w:szCs w:val="21"/>
        </w:rPr>
      </w:pPr>
      <w:r>
        <w:rPr>
          <w:rFonts w:hint="eastAsia" w:ascii="宋体" w:hAnsi="宋体" w:cs="宋体"/>
          <w:b/>
          <w:sz w:val="21"/>
          <w:szCs w:val="21"/>
        </w:rPr>
        <w:t xml:space="preserve">注：</w:t>
      </w:r>
      <w:bookmarkStart w:id="40" w:name="_Hlk158140990"/>
      <w:r>
        <w:rPr>
          <w:rFonts w:hint="eastAsia" w:ascii="宋体" w:hAnsi="宋体" w:cs="宋体"/>
          <w:b/>
          <w:sz w:val="21"/>
          <w:szCs w:val="21"/>
        </w:rPr>
        <w:t xml:space="preserve">投标（响应）文件中的电子签章视为供应商对本声明进行了签署盖章并承担相应责任</w:t>
      </w:r>
      <w:bookmarkEnd w:id="40"/>
      <w:r>
        <w:rPr>
          <w:rFonts w:hint="eastAsia" w:ascii="宋体" w:hAnsi="宋体" w:cs="宋体"/>
          <w:b/>
          <w:sz w:val="21"/>
          <w:szCs w:val="21"/>
        </w:rPr>
        <w:t xml:space="preserve">。</w:t>
      </w:r>
      <w:r/>
    </w:p>
    <w:p>
      <w:pPr>
        <w:ind w:right="840"/>
        <w:spacing w:line="360" w:lineRule="auto"/>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spacing w:line="440" w:lineRule="exact"/>
        <w:rPr>
          <w:rFonts w:ascii="宋体" w:hAnsi="宋体" w:cs="宋体"/>
          <w:b/>
          <w:bCs/>
          <w:sz w:val="21"/>
          <w:szCs w:val="21"/>
        </w:rPr>
      </w:pPr>
      <w:r>
        <w:rPr>
          <w:rFonts w:hint="eastAsia" w:ascii="宋体" w:hAnsi="宋体" w:cs="宋体"/>
          <w:b/>
          <w:sz w:val="21"/>
          <w:szCs w:val="21"/>
        </w:rPr>
        <w:t xml:space="preserve">格式</w:t>
      </w:r>
      <w:r>
        <w:rPr>
          <w:rFonts w:ascii="宋体" w:hAnsi="宋体" w:cs="宋体"/>
          <w:b/>
          <w:sz w:val="21"/>
          <w:szCs w:val="21"/>
        </w:rPr>
        <w:t xml:space="preserve">10</w:t>
      </w:r>
      <w:r>
        <w:rPr>
          <w:rFonts w:hint="eastAsia" w:ascii="宋体" w:hAnsi="宋体" w:cs="宋体"/>
          <w:b/>
          <w:sz w:val="21"/>
          <w:szCs w:val="21"/>
        </w:rPr>
        <w:t xml:space="preserve">：</w:t>
      </w:r>
      <w:r>
        <w:rPr>
          <w:rFonts w:hint="eastAsia" w:ascii="宋体" w:hAnsi="宋体" w:cs="宋体"/>
          <w:b/>
          <w:bCs/>
          <w:sz w:val="21"/>
          <w:szCs w:val="21"/>
        </w:rPr>
        <w:t xml:space="preserve">具备履行合同所必需的设备和专业技术能力的书面声明</w:t>
      </w:r>
      <w:r/>
    </w:p>
    <w:p>
      <w:pPr>
        <w:spacing w:line="440" w:lineRule="exact"/>
        <w:rPr>
          <w:rFonts w:ascii="宋体" w:hAnsi="宋体" w:cs="宋体"/>
          <w:b/>
          <w:bCs/>
          <w:sz w:val="21"/>
          <w:szCs w:val="21"/>
        </w:rPr>
      </w:pPr>
      <w:r>
        <w:rPr>
          <w:rFonts w:ascii="宋体" w:hAnsi="宋体" w:cs="宋体"/>
          <w:b/>
          <w:bCs/>
          <w:sz w:val="21"/>
          <w:szCs w:val="21"/>
        </w:rPr>
      </w:r>
      <w:r/>
    </w:p>
    <w:p>
      <w:pPr>
        <w:spacing w:line="440" w:lineRule="exact"/>
        <w:rPr>
          <w:rFonts w:ascii="宋体" w:hAnsi="宋体" w:cs="宋体"/>
          <w:b/>
          <w:bCs/>
          <w:sz w:val="21"/>
          <w:szCs w:val="21"/>
        </w:rPr>
      </w:pPr>
      <w:r>
        <w:rPr>
          <w:rFonts w:ascii="宋体" w:hAnsi="宋体" w:cs="宋体"/>
          <w:b/>
          <w:bCs/>
          <w:sz w:val="21"/>
          <w:szCs w:val="21"/>
        </w:rPr>
      </w:r>
      <w:r/>
    </w:p>
    <w:p>
      <w:pPr>
        <w:spacing w:line="440" w:lineRule="exact"/>
        <w:rPr>
          <w:rFonts w:ascii="宋体" w:hAnsi="宋体" w:cs="宋体"/>
          <w:b/>
          <w:bCs/>
          <w:sz w:val="21"/>
          <w:szCs w:val="21"/>
          <w:lang w:val="zh-CN"/>
        </w:rPr>
      </w:pPr>
      <w:r>
        <w:rPr>
          <w:rFonts w:ascii="宋体" w:hAnsi="宋体" w:cs="宋体"/>
          <w:b/>
          <w:bCs/>
          <w:sz w:val="21"/>
          <w:szCs w:val="21"/>
          <w:lang w:val="zh-CN"/>
        </w:rPr>
      </w:r>
      <w:r/>
    </w:p>
    <w:p>
      <w:pPr>
        <w:jc w:val="center"/>
        <w:spacing w:line="440" w:lineRule="exact"/>
        <w:rPr>
          <w:rFonts w:ascii="宋体" w:hAnsi="宋体" w:cs="宋体"/>
          <w:b/>
          <w:bCs/>
          <w:sz w:val="21"/>
          <w:szCs w:val="21"/>
        </w:rPr>
      </w:pPr>
      <w:r>
        <w:rPr>
          <w:rFonts w:hint="eastAsia" w:ascii="宋体" w:hAnsi="宋体" w:cs="宋体"/>
          <w:b/>
          <w:bCs/>
          <w:sz w:val="21"/>
          <w:szCs w:val="21"/>
        </w:rPr>
        <w:t xml:space="preserve">声    明</w:t>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spacing w:line="440" w:lineRule="exact"/>
        <w:rPr>
          <w:rFonts w:ascii="宋体" w:hAnsi="宋体" w:cs="宋体"/>
          <w:sz w:val="21"/>
          <w:szCs w:val="21"/>
        </w:rPr>
      </w:pPr>
      <w:r>
        <w:rPr>
          <w:rFonts w:hint="eastAsia" w:ascii="宋体" w:hAnsi="宋体" w:cs="宋体"/>
          <w:sz w:val="21"/>
          <w:szCs w:val="21"/>
        </w:rPr>
        <w:t xml:space="preserve">我单位郑重声明：</w:t>
      </w:r>
      <w:r/>
    </w:p>
    <w:p>
      <w:pPr>
        <w:ind w:firstLine="440"/>
        <w:spacing w:line="440" w:lineRule="exact"/>
        <w:rPr>
          <w:rFonts w:ascii="宋体" w:hAnsi="宋体" w:cs="宋体"/>
          <w:sz w:val="21"/>
          <w:szCs w:val="21"/>
        </w:rPr>
      </w:pPr>
      <w:r>
        <w:rPr>
          <w:rFonts w:hint="eastAsia" w:ascii="宋体" w:hAnsi="宋体" w:cs="宋体"/>
          <w:sz w:val="21"/>
          <w:szCs w:val="21"/>
        </w:rPr>
        <w:t xml:space="preserve">我单位具备履行本项采购合同所必需的设备和专业技术能力。</w:t>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pStyle w:val="706"/>
        <w:rPr>
          <w:rFonts w:ascii="宋体" w:hAnsi="宋体" w:eastAsia="宋体" w:cs="宋体"/>
          <w:sz w:val="21"/>
          <w:szCs w:val="21"/>
        </w:rPr>
      </w:pPr>
      <w:r>
        <w:rPr>
          <w:rFonts w:ascii="宋体" w:hAnsi="宋体" w:eastAsia="宋体" w:cs="宋体"/>
          <w:sz w:val="21"/>
          <w:szCs w:val="21"/>
        </w:rPr>
      </w:r>
      <w:r/>
    </w:p>
    <w:p>
      <w:pPr>
        <w:rPr>
          <w:rFonts w:ascii="宋体" w:hAnsi="宋体" w:cs="宋体"/>
          <w:sz w:val="21"/>
          <w:szCs w:val="21"/>
        </w:rPr>
      </w:pPr>
      <w:r>
        <w:rPr>
          <w:rFonts w:ascii="宋体" w:hAnsi="宋体" w:cs="宋体"/>
          <w:sz w:val="21"/>
          <w:szCs w:val="21"/>
        </w:rPr>
      </w:r>
      <w:r/>
    </w:p>
    <w:p>
      <w:pPr>
        <w:pStyle w:val="710"/>
        <w:rPr>
          <w:rFonts w:ascii="宋体" w:hAnsi="宋体" w:cs="宋体"/>
          <w:sz w:val="21"/>
          <w:szCs w:val="21"/>
        </w:rPr>
      </w:pPr>
      <w:r>
        <w:rPr>
          <w:rFonts w:ascii="宋体" w:hAnsi="宋体" w:cs="宋体"/>
          <w:sz w:val="21"/>
          <w:szCs w:val="21"/>
        </w:rPr>
      </w:r>
      <w:r/>
    </w:p>
    <w:p>
      <w:pPr>
        <w:spacing w:line="440" w:lineRule="exact"/>
        <w:rPr>
          <w:rFonts w:ascii="宋体" w:hAnsi="宋体" w:cs="宋体"/>
          <w:b/>
          <w:bCs/>
          <w:sz w:val="21"/>
          <w:szCs w:val="21"/>
        </w:rPr>
      </w:pPr>
      <w:r>
        <w:rPr>
          <w:rFonts w:hint="eastAsia" w:ascii="宋体" w:hAnsi="宋体" w:cs="宋体"/>
          <w:b/>
          <w:sz w:val="21"/>
          <w:szCs w:val="21"/>
        </w:rPr>
        <w:t xml:space="preserve">格式1</w:t>
      </w:r>
      <w:r>
        <w:rPr>
          <w:rFonts w:ascii="宋体" w:hAnsi="宋体" w:cs="宋体"/>
          <w:b/>
          <w:sz w:val="21"/>
          <w:szCs w:val="21"/>
        </w:rPr>
        <w:t xml:space="preserve">1</w:t>
      </w:r>
      <w:r>
        <w:rPr>
          <w:rFonts w:hint="eastAsia" w:ascii="宋体" w:hAnsi="宋体" w:cs="宋体"/>
          <w:b/>
          <w:sz w:val="21"/>
          <w:szCs w:val="21"/>
        </w:rPr>
        <w:t xml:space="preserve">：参加政府采购活动前3年内在经营活动中没有重大违法记录的书面声明</w:t>
      </w:r>
      <w:r/>
    </w:p>
    <w:p>
      <w:pPr>
        <w:ind w:firstLine="440"/>
        <w:spacing w:line="440" w:lineRule="exact"/>
        <w:rPr>
          <w:rFonts w:ascii="宋体" w:hAnsi="宋体" w:cs="宋体"/>
          <w:sz w:val="21"/>
          <w:szCs w:val="21"/>
        </w:rPr>
      </w:pPr>
      <w:r>
        <w:rPr>
          <w:rFonts w:ascii="宋体" w:hAnsi="宋体" w:cs="宋体"/>
          <w:sz w:val="21"/>
          <w:szCs w:val="21"/>
        </w:rPr>
      </w:r>
      <w:r/>
    </w:p>
    <w:p>
      <w:pPr>
        <w:ind w:firstLine="440"/>
        <w:spacing w:line="440" w:lineRule="exact"/>
        <w:rPr>
          <w:rFonts w:ascii="宋体" w:hAnsi="宋体" w:cs="宋体"/>
          <w:sz w:val="21"/>
          <w:szCs w:val="21"/>
        </w:rPr>
      </w:pPr>
      <w:r>
        <w:rPr>
          <w:rFonts w:ascii="宋体" w:hAnsi="宋体" w:cs="宋体"/>
          <w:sz w:val="21"/>
          <w:szCs w:val="21"/>
        </w:rPr>
      </w:r>
      <w:r/>
    </w:p>
    <w:p>
      <w:pPr>
        <w:jc w:val="center"/>
        <w:spacing w:before="75" w:after="75" w:line="435" w:lineRule="atLeast"/>
        <w:rPr>
          <w:rFonts w:ascii="宋体" w:hAnsi="宋体" w:cs="宋体"/>
          <w:sz w:val="24"/>
          <w:szCs w:val="24"/>
        </w:rPr>
      </w:pPr>
      <w:r>
        <w:rPr>
          <w:rFonts w:hint="eastAsia" w:ascii="宋体" w:hAnsi="宋体" w:cs="宋体"/>
          <w:sz w:val="24"/>
          <w:szCs w:val="24"/>
        </w:rPr>
        <w:t xml:space="preserve">参加采购活动前三年内在经营活动中</w:t>
      </w:r>
      <w:r/>
    </w:p>
    <w:p>
      <w:pPr>
        <w:jc w:val="center"/>
        <w:spacing w:before="75" w:after="75" w:line="435" w:lineRule="atLeast"/>
        <w:rPr>
          <w:rFonts w:ascii="宋体" w:hAnsi="宋体" w:cs="宋体"/>
          <w:sz w:val="24"/>
          <w:szCs w:val="24"/>
        </w:rPr>
      </w:pPr>
      <w:r>
        <w:rPr>
          <w:rFonts w:hint="eastAsia" w:ascii="宋体" w:hAnsi="宋体" w:cs="宋体"/>
          <w:sz w:val="24"/>
          <w:szCs w:val="24"/>
        </w:rPr>
        <w:t xml:space="preserve">没有重大违法记录书面声明</w:t>
      </w:r>
      <w:r/>
    </w:p>
    <w:p>
      <w:pPr>
        <w:spacing w:before="75" w:after="75" w:line="435" w:lineRule="atLeast"/>
        <w:rPr>
          <w:rFonts w:ascii="宋体" w:hAnsi="宋体" w:cs="宋体"/>
          <w:sz w:val="21"/>
          <w:szCs w:val="21"/>
        </w:rPr>
      </w:pPr>
      <w:r>
        <w:rPr>
          <w:rFonts w:hint="eastAsia" w:ascii="宋体" w:hAnsi="宋体" w:cs="宋体"/>
          <w:sz w:val="21"/>
          <w:szCs w:val="21"/>
        </w:rPr>
        <w:t xml:space="preserve"> </w:t>
      </w:r>
      <w:r/>
    </w:p>
    <w:p>
      <w:pPr>
        <w:spacing w:before="75" w:after="75" w:line="435" w:lineRule="atLeast"/>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(采购人或采购代理机构)       </w:t>
      </w:r>
      <w:r/>
    </w:p>
    <w:p>
      <w:pPr>
        <w:ind w:firstLine="482"/>
        <w:spacing w:before="75" w:after="75" w:line="360" w:lineRule="auto"/>
        <w:rPr>
          <w:rFonts w:ascii="宋体" w:hAnsi="宋体" w:cs="宋体"/>
          <w:sz w:val="21"/>
          <w:szCs w:val="21"/>
        </w:rPr>
      </w:pPr>
      <w:r>
        <w:rPr>
          <w:rFonts w:hint="eastAsia" w:ascii="宋体" w:hAnsi="宋体" w:cs="宋体"/>
          <w:sz w:val="21"/>
          <w:szCs w:val="21"/>
        </w:rPr>
        <w:t xml:space="preserve">参加采购活动前三年内，我方在经营活动中没有重大违法记录。</w:t>
      </w:r>
      <w:r/>
    </w:p>
    <w:p>
      <w:pPr>
        <w:ind w:firstLine="482"/>
        <w:spacing w:before="75" w:after="75" w:line="360" w:lineRule="auto"/>
        <w:rPr>
          <w:rFonts w:ascii="宋体" w:hAnsi="宋体" w:cs="宋体"/>
          <w:sz w:val="21"/>
          <w:szCs w:val="21"/>
        </w:rPr>
      </w:pPr>
      <w:r>
        <w:rPr>
          <w:rFonts w:hint="eastAsia" w:ascii="宋体" w:hAnsi="宋体" w:cs="宋体"/>
          <w:sz w:val="21"/>
          <w:szCs w:val="21"/>
        </w:rPr>
        <w:t xml:space="preserve">特此声明。</w:t>
      </w:r>
      <w:r/>
    </w:p>
    <w:p>
      <w:pPr>
        <w:ind w:firstLine="482"/>
        <w:spacing w:line="360" w:lineRule="auto"/>
        <w:rPr>
          <w:rFonts w:ascii="宋体" w:hAnsi="宋体" w:cs="宋体"/>
          <w:sz w:val="21"/>
          <w:szCs w:val="21"/>
        </w:rPr>
      </w:pPr>
      <w:r>
        <w:rPr>
          <w:rFonts w:hint="eastAsia" w:ascii="宋体" w:hAnsi="宋体" w:cs="宋体"/>
          <w:sz w:val="21"/>
          <w:szCs w:val="21"/>
        </w:rPr>
        <w:t xml:space="preserve">★注意：</w:t>
      </w:r>
      <w:r/>
    </w:p>
    <w:p>
      <w:pPr>
        <w:ind w:firstLine="482"/>
        <w:spacing w:line="360" w:lineRule="auto"/>
        <w:rPr>
          <w:rFonts w:ascii="宋体" w:hAnsi="宋体" w:cs="宋体"/>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p>
    <w:p>
      <w:pPr>
        <w:ind w:firstLine="482"/>
        <w:spacing w:line="360" w:lineRule="auto"/>
        <w:rPr>
          <w:rFonts w:ascii="宋体" w:hAnsi="宋体" w:cs="宋体"/>
          <w:sz w:val="21"/>
          <w:szCs w:val="21"/>
        </w:rPr>
      </w:pPr>
      <w:r>
        <w:rPr>
          <w:rFonts w:hint="eastAsia" w:ascii="宋体" w:hAnsi="宋体" w:cs="宋体"/>
          <w:sz w:val="21"/>
          <w:szCs w:val="21"/>
        </w:rPr>
        <w:t xml:space="preserve">2、请供应商根据实际情况进行声明，</w:t>
      </w:r>
      <w:r>
        <w:rPr>
          <w:rFonts w:hint="eastAsia" w:ascii="宋体" w:hAnsi="宋体" w:cs="宋体"/>
          <w:b/>
          <w:sz w:val="21"/>
          <w:szCs w:val="21"/>
        </w:rPr>
        <w:t xml:space="preserve">若声明不真实，视为提供虚假材料。</w:t>
      </w:r>
      <w:r/>
    </w:p>
    <w:p>
      <w:pPr>
        <w:spacing w:before="75" w:after="75" w:line="435" w:lineRule="atLeast"/>
        <w:rPr>
          <w:rFonts w:ascii="宋体" w:hAnsi="宋体" w:cs="宋体"/>
          <w:sz w:val="21"/>
          <w:szCs w:val="21"/>
        </w:rPr>
      </w:pPr>
      <w:r>
        <w:rPr>
          <w:rFonts w:hint="eastAsia" w:ascii="宋体" w:hAnsi="宋体" w:cs="宋体"/>
          <w:sz w:val="21"/>
          <w:szCs w:val="21"/>
        </w:rPr>
        <w:t xml:space="preserve"> </w:t>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pStyle w:val="706"/>
        <w:ind w:firstLine="0"/>
        <w:spacing w:line="400" w:lineRule="exact"/>
        <w:rPr>
          <w:rFonts w:ascii="宋体" w:hAnsi="宋体" w:eastAsia="宋体" w:cs="宋体"/>
          <w:b/>
          <w:sz w:val="21"/>
          <w:szCs w:val="21"/>
        </w:rPr>
        <w:sectPr>
          <w:footnotePr/>
          <w:endnotePr/>
          <w:type w:val="nextPage"/>
          <w:pgSz w:w="11906" w:h="16838" w:orient="portrait"/>
          <w:pgMar w:top="1440" w:right="1080" w:bottom="1440" w:left="1080" w:header="709" w:footer="356" w:gutter="0"/>
          <w:cols w:num="1" w:sep="0" w:space="1701" w:equalWidth="1"/>
          <w:docGrid w:linePitch="360"/>
        </w:sectPr>
        <w:outlineLvl w:val="1"/>
      </w:pPr>
      <w:r>
        <w:rPr>
          <w:rFonts w:ascii="宋体" w:hAnsi="宋体" w:eastAsia="宋体" w:cs="宋体"/>
          <w:b/>
          <w:sz w:val="21"/>
          <w:szCs w:val="21"/>
        </w:rPr>
      </w:r>
      <w:r/>
    </w:p>
    <w:p>
      <w:pPr>
        <w:pStyle w:val="706"/>
        <w:ind w:firstLine="0"/>
        <w:spacing w:line="400" w:lineRule="exact"/>
        <w:rPr>
          <w:rFonts w:ascii="宋体" w:hAnsi="宋体" w:eastAsia="宋体" w:cs="宋体"/>
          <w:b/>
          <w:sz w:val="21"/>
          <w:szCs w:val="21"/>
        </w:rPr>
        <w:outlineLvl w:val="1"/>
      </w:pPr>
      <w:r>
        <w:rPr>
          <w:rFonts w:hint="eastAsia" w:ascii="宋体" w:hAnsi="宋体" w:eastAsia="宋体" w:cs="宋体"/>
          <w:b/>
          <w:sz w:val="21"/>
          <w:szCs w:val="21"/>
        </w:rPr>
        <w:t xml:space="preserve">格式1</w:t>
      </w:r>
      <w:r>
        <w:rPr>
          <w:rFonts w:ascii="宋体" w:hAnsi="宋体" w:cs="宋体"/>
          <w:b/>
          <w:sz w:val="21"/>
          <w:szCs w:val="21"/>
        </w:rPr>
        <w:t xml:space="preserve">2</w:t>
      </w:r>
      <w:r>
        <w:rPr>
          <w:rFonts w:hint="eastAsia" w:ascii="宋体" w:hAnsi="宋体" w:eastAsia="宋体" w:cs="宋体"/>
          <w:b/>
          <w:sz w:val="21"/>
          <w:szCs w:val="21"/>
        </w:rPr>
        <w:t xml:space="preserve">：投标（响应）保证承诺书</w:t>
      </w:r>
      <w:r/>
    </w:p>
    <w:p>
      <w:pPr>
        <w:pStyle w:val="732"/>
        <w:ind w:left="0" w:firstLine="0"/>
        <w:spacing w:after="0" w:line="400" w:lineRule="exact"/>
        <w:rPr>
          <w:rFonts w:ascii="宋体" w:hAnsi="宋体" w:cs="宋体"/>
          <w:szCs w:val="21"/>
        </w:rPr>
      </w:pPr>
      <w:r>
        <w:rPr>
          <w:rFonts w:ascii="宋体" w:hAnsi="宋体" w:cs="宋体"/>
          <w:szCs w:val="21"/>
        </w:rPr>
      </w:r>
      <w:r/>
    </w:p>
    <w:p>
      <w:pPr>
        <w:pStyle w:val="729"/>
        <w:jc w:val="center"/>
        <w:spacing w:before="75" w:beforeAutospacing="0" w:after="75" w:afterAutospacing="0" w:line="435" w:lineRule="atLeast"/>
        <w:rPr>
          <w:rFonts w:hint="eastAsia" w:ascii="宋体" w:hAnsi="宋体"/>
          <w:b/>
        </w:rPr>
      </w:pPr>
      <w:r>
        <w:rPr>
          <w:rFonts w:hint="eastAsia" w:ascii="宋体" w:hAnsi="宋体"/>
          <w:b/>
        </w:rPr>
        <w:t xml:space="preserve">投标（响应）保证承诺书</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致：</w:t>
      </w:r>
      <w:r>
        <w:rPr>
          <w:rFonts w:ascii="宋体" w:hAnsi="宋体"/>
          <w:sz w:val="21"/>
          <w:szCs w:val="21"/>
          <w:u w:val="single"/>
        </w:rPr>
        <w:t xml:space="preserve">         （采购代理机构名称）</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我（单位/本人，以下统称我单位）自愿参加 </w:t>
      </w:r>
      <w:r>
        <w:rPr>
          <w:rFonts w:ascii="宋体" w:hAnsi="宋体"/>
          <w:sz w:val="21"/>
          <w:szCs w:val="21"/>
          <w:u w:val="single"/>
        </w:rPr>
        <w:t xml:space="preserve">             （项目名称和采购编号）</w:t>
      </w:r>
      <w:r>
        <w:rPr>
          <w:rFonts w:ascii="宋体" w:hAnsi="宋体"/>
          <w:sz w:val="21"/>
          <w:szCs w:val="21"/>
        </w:rPr>
        <w:t xml:space="preserve">的投标（响应）,并做出如下承诺：</w:t>
      </w:r>
      <w:r/>
    </w:p>
    <w:p>
      <w:pPr>
        <w:pStyle w:val="729"/>
        <w:ind w:firstLine="480"/>
        <w:spacing w:before="75" w:beforeAutospacing="0" w:after="75" w:afterAutospacing="0" w:line="435" w:lineRule="atLeast"/>
        <w:widowControl/>
        <w:rPr>
          <w:rFonts w:hint="eastAsia" w:ascii="宋体" w:hAnsi="宋体"/>
          <w:sz w:val="21"/>
          <w:szCs w:val="21"/>
        </w:rPr>
      </w:pPr>
      <w:r>
        <w:rPr>
          <w:rFonts w:ascii="宋体" w:hAnsi="宋体"/>
          <w:sz w:val="21"/>
          <w:szCs w:val="21"/>
        </w:rPr>
        <w:t xml:space="preserve">一</w:t>
      </w:r>
      <w:r>
        <w:rPr>
          <w:rFonts w:hint="eastAsia" w:ascii="宋体" w:hAnsi="宋体"/>
          <w:sz w:val="21"/>
          <w:szCs w:val="21"/>
        </w:rPr>
        <w:t xml:space="preserve">、</w:t>
      </w:r>
      <w:r>
        <w:rPr>
          <w:rFonts w:ascii="宋体" w:hAnsi="宋体"/>
          <w:sz w:val="21"/>
          <w:szCs w:val="21"/>
        </w:rPr>
        <w:t xml:space="preserve">除不可抗力外，我单位如果发生以下行为，将在行为发生的10个工作日内，向贵方</w:t>
      </w:r>
      <w:r>
        <w:rPr>
          <w:rFonts w:ascii="宋体" w:hAnsi="宋体"/>
          <w:sz w:val="21"/>
          <w:szCs w:val="21"/>
          <w:u w:val="single"/>
        </w:rPr>
        <w:t xml:space="preserve">（或采购人）</w:t>
      </w:r>
      <w:r>
        <w:rPr>
          <w:rFonts w:ascii="宋体" w:hAnsi="宋体"/>
          <w:sz w:val="21"/>
          <w:szCs w:val="21"/>
        </w:rPr>
        <w:t xml:space="preserve">支付本采购文件公布的预算金额（或最高限价）的2%作为违约赔偿金（数量不确定的单价采购须约定具体金额）。</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1.自投标（响应）截止时间至本项目发布中标（成交）公告为止，撤销投标（响应）；</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2.中标（成交）后不依法与采购人签订合同；</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3.中标（成交）后不按本采购文件规定向采购人提交履约保证金；</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4.中标（成交）后不按本采购文件规定向贵方缴纳采购代理费。</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二、我单位知晓上述行为的法律后果，承认本承诺书作为贵方</w:t>
      </w:r>
      <w:r>
        <w:rPr>
          <w:rFonts w:ascii="宋体" w:hAnsi="宋体"/>
          <w:sz w:val="21"/>
          <w:szCs w:val="21"/>
          <w:u w:val="single"/>
        </w:rPr>
        <w:t xml:space="preserve">（或采购人）</w:t>
      </w:r>
      <w:r>
        <w:rPr>
          <w:rFonts w:ascii="宋体" w:hAnsi="宋体"/>
          <w:sz w:val="21"/>
          <w:szCs w:val="21"/>
        </w:rPr>
        <w:t xml:space="preserve">要求我单位履行违约赔偿义务的依据作用。</w:t>
      </w:r>
      <w:r/>
    </w:p>
    <w:p>
      <w:pPr>
        <w:pStyle w:val="729"/>
        <w:ind w:firstLine="480"/>
        <w:spacing w:before="75" w:beforeAutospacing="0" w:after="75" w:afterAutospacing="0" w:line="435" w:lineRule="atLeast"/>
        <w:rPr>
          <w:rFonts w:hint="eastAsia" w:ascii="宋体" w:hAnsi="宋体"/>
          <w:sz w:val="21"/>
          <w:szCs w:val="21"/>
        </w:rPr>
      </w:pPr>
      <w:r>
        <w:rPr>
          <w:rFonts w:ascii="宋体" w:hAnsi="宋体"/>
          <w:sz w:val="21"/>
          <w:szCs w:val="21"/>
        </w:rPr>
        <w:t xml:space="preserve"> </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投标（响应）人： （盖公章）</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地址：</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电话：</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传真：</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电子邮件：</w:t>
      </w:r>
      <w:r/>
    </w:p>
    <w:p>
      <w:pPr>
        <w:pStyle w:val="729"/>
        <w:spacing w:before="75" w:beforeAutospacing="0" w:after="75" w:afterAutospacing="0" w:line="435" w:lineRule="atLeast"/>
        <w:rPr>
          <w:rFonts w:ascii="宋体" w:hAnsi="宋体"/>
          <w:sz w:val="21"/>
          <w:szCs w:val="21"/>
        </w:rPr>
      </w:pPr>
      <w:r>
        <w:rPr>
          <w:rFonts w:ascii="宋体" w:hAnsi="宋体"/>
          <w:sz w:val="21"/>
          <w:szCs w:val="21"/>
        </w:rPr>
        <w:t xml:space="preserve">法定代表人或委托代理人(签字或签章)：</w:t>
      </w:r>
      <w:r/>
    </w:p>
    <w:p>
      <w:pPr>
        <w:pStyle w:val="729"/>
        <w:spacing w:before="75" w:beforeAutospacing="0" w:after="75" w:afterAutospacing="0" w:line="435" w:lineRule="atLeast"/>
        <w:widowControl/>
        <w:rPr>
          <w:rFonts w:ascii="宋体" w:hAnsi="宋体" w:cs="宋体"/>
          <w:sz w:val="21"/>
          <w:szCs w:val="21"/>
        </w:rPr>
      </w:pPr>
      <w:r>
        <w:rPr>
          <w:rFonts w:ascii="宋体" w:hAnsi="宋体"/>
          <w:sz w:val="21"/>
          <w:szCs w:val="21"/>
        </w:rPr>
        <w:t xml:space="preserve">日期：</w:t>
      </w:r>
      <w:r/>
    </w:p>
    <w:p>
      <w:pPr>
        <w:ind w:firstLine="420"/>
        <w:rPr>
          <w:rFonts w:ascii="宋体" w:hAnsi="宋体" w:cs="宋体"/>
          <w:sz w:val="21"/>
          <w:szCs w:val="21"/>
        </w:rPr>
      </w:pPr>
      <w:r>
        <w:rPr>
          <w:rFonts w:ascii="宋体" w:hAnsi="宋体" w:cs="宋体"/>
          <w:sz w:val="21"/>
          <w:szCs w:val="21"/>
        </w:rPr>
      </w:r>
      <w:r/>
    </w:p>
    <w:p>
      <w:pPr>
        <w:rPr>
          <w:rFonts w:hAnsi="宋体" w:cs="宋体"/>
          <w:szCs w:val="24"/>
        </w:rPr>
      </w:pPr>
      <w:r>
        <w:rPr>
          <w:rFonts w:hAnsi="宋体" w:cs="宋体"/>
          <w:szCs w:val="24"/>
        </w:rPr>
        <w:br w:type="page" w:clear="all"/>
      </w:r>
      <w:r/>
    </w:p>
    <w:p>
      <w:pPr>
        <w:spacing w:line="400" w:lineRule="exact"/>
        <w:rPr>
          <w:rFonts w:ascii="宋体" w:hAnsi="宋体" w:cs="宋体"/>
          <w:b/>
          <w:sz w:val="21"/>
          <w:szCs w:val="21"/>
        </w:rPr>
        <w:outlineLvl w:val="1"/>
      </w:pPr>
      <w:r>
        <w:rPr>
          <w:rFonts w:hint="eastAsia" w:ascii="宋体" w:hAnsi="宋体" w:cs="宋体"/>
          <w:b/>
          <w:sz w:val="21"/>
          <w:szCs w:val="21"/>
        </w:rPr>
        <w:t xml:space="preserve">格式</w:t>
      </w:r>
      <w:r>
        <w:rPr>
          <w:rFonts w:ascii="宋体" w:hAnsi="宋体" w:cs="宋体"/>
          <w:b/>
          <w:sz w:val="21"/>
          <w:szCs w:val="21"/>
        </w:rPr>
        <w:t xml:space="preserve">13</w:t>
      </w:r>
      <w:r>
        <w:rPr>
          <w:rFonts w:hint="eastAsia" w:ascii="宋体" w:hAnsi="宋体" w:cs="宋体"/>
          <w:b/>
          <w:sz w:val="21"/>
          <w:szCs w:val="21"/>
        </w:rPr>
        <w:t xml:space="preserve">：投标人与其他单位存在直接控股、管理关系情况表</w:t>
      </w:r>
      <w:r/>
    </w:p>
    <w:p>
      <w:pPr>
        <w:jc w:val="center"/>
        <w:spacing w:line="400" w:lineRule="exact"/>
        <w:rPr>
          <w:rFonts w:ascii="宋体" w:hAnsi="宋体" w:cs="宋体"/>
          <w:b/>
          <w:sz w:val="21"/>
          <w:szCs w:val="21"/>
        </w:rPr>
      </w:pPr>
      <w:r>
        <w:rPr>
          <w:rFonts w:ascii="宋体" w:hAnsi="宋体" w:cs="宋体"/>
          <w:b/>
          <w:sz w:val="21"/>
          <w:szCs w:val="21"/>
        </w:rPr>
      </w:r>
      <w:r/>
    </w:p>
    <w:p>
      <w:pPr>
        <w:jc w:val="center"/>
        <w:spacing w:line="400" w:lineRule="exact"/>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投标人与其他单位存在直接控股、管理关系情况表</w:t>
      </w:r>
      <w:r/>
    </w:p>
    <w:p>
      <w:pPr>
        <w:spacing w:line="400" w:lineRule="exact"/>
        <w:rPr>
          <w:rFonts w:ascii="宋体" w:hAnsi="宋体" w:cs="宋体"/>
          <w:sz w:val="21"/>
          <w:szCs w:val="21"/>
          <w:shd w:val="clear" w:color="auto" w:fill="ffffff"/>
        </w:rPr>
      </w:pPr>
      <w:r>
        <w:rPr>
          <w:rFonts w:hint="eastAsia" w:ascii="宋体" w:hAnsi="宋体" w:cs="宋体"/>
          <w:sz w:val="21"/>
          <w:szCs w:val="21"/>
          <w:shd w:val="clear" w:color="auto" w:fill="ffffff"/>
        </w:rPr>
        <w:t xml:space="preserve">单位名称：</w:t>
      </w:r>
      <w:r/>
    </w:p>
    <w:tbl>
      <w:tblPr>
        <w:tblStyle w:val="704"/>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000000" w:themeColor="text1"/>
                <w:sz w:val="24"/>
                <w:szCs w:val="24"/>
                <w:highlight w:val="white"/>
                <w14:textFill>
                  <w14:solidFill>
                    <w14:schemeClr w14:val="tx1"/>
                  </w14:solidFill>
                </w14:textFill>
              </w:rPr>
            </w:pPr>
            <w:r>
              <w:rPr>
                <w:rFonts w:hint="eastAsia" w:ascii="宋体" w:hAnsi="宋体" w:cs="宋体"/>
                <w:b/>
                <w:bCs/>
                <w:color w:val="000000" w:themeColor="text1"/>
                <w:sz w:val="24"/>
                <w:szCs w:val="24"/>
                <w:highlight w:val="whit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rPr>
                <w:rFonts w:ascii="宋体" w:hAnsi="宋体" w:cs="宋体"/>
                <w:b/>
                <w:bCs/>
                <w:color w:val="000000" w:themeColor="text1"/>
                <w:sz w:val="24"/>
                <w:szCs w:val="24"/>
                <w:highlight w:val="white"/>
                <w14:textFill>
                  <w14:solidFill>
                    <w14:schemeClr w14:val="tx1"/>
                  </w14:solidFill>
                </w14:textFill>
              </w:rPr>
            </w:pPr>
            <w:r>
              <w:rPr>
                <w:rFonts w:ascii="宋体" w:hAnsi="宋体" w:cs="宋体"/>
                <w:b/>
                <w:bCs/>
                <w:color w:val="000000" w:themeColor="text1"/>
                <w:sz w:val="24"/>
                <w:szCs w:val="24"/>
                <w:highlight w:val="white"/>
                <w14:textFill>
                  <w14:solidFill>
                    <w14:schemeClr w14:val="tx1"/>
                  </w14:solidFill>
                </w14:textFill>
              </w:rPr>
            </w:r>
            <w:r/>
          </w:p>
        </w:tc>
      </w:tr>
    </w:tbl>
    <w:p>
      <w:pPr>
        <w:pStyle w:val="970"/>
        <w:ind w:firstLine="480"/>
        <w:spacing w:before="0" w:beforeAutospacing="0" w:after="0" w:afterAutospacing="0" w:line="400" w:lineRule="exact"/>
        <w:rPr>
          <w:sz w:val="21"/>
          <w:szCs w:val="21"/>
        </w:rPr>
      </w:pPr>
      <w:r>
        <w:rPr>
          <w:sz w:val="21"/>
          <w:szCs w:val="21"/>
        </w:rPr>
      </w:r>
      <w:r/>
    </w:p>
    <w:p>
      <w:pPr>
        <w:pStyle w:val="970"/>
        <w:ind w:firstLine="480"/>
        <w:spacing w:before="0" w:beforeAutospacing="0" w:after="0" w:afterAutospacing="0" w:line="400" w:lineRule="exact"/>
        <w:rPr>
          <w:sz w:val="21"/>
          <w:szCs w:val="21"/>
        </w:rPr>
      </w:pPr>
      <w:r>
        <w:rPr>
          <w:sz w:val="21"/>
          <w:szCs w:val="21"/>
        </w:rPr>
      </w:r>
      <w:r/>
    </w:p>
    <w:p>
      <w:pPr>
        <w:pStyle w:val="970"/>
        <w:ind w:firstLine="480"/>
        <w:spacing w:before="0" w:beforeAutospacing="0" w:after="0" w:afterAutospacing="0" w:line="400" w:lineRule="exact"/>
        <w:rPr>
          <w:sz w:val="21"/>
          <w:szCs w:val="21"/>
        </w:rPr>
      </w:pPr>
      <w:r>
        <w:rPr>
          <w:sz w:val="21"/>
          <w:szCs w:val="21"/>
        </w:rPr>
      </w:r>
      <w:r/>
    </w:p>
    <w:p>
      <w:pPr>
        <w:ind w:right="840" w:firstLine="480"/>
        <w:jc w:val="center"/>
        <w:spacing w:line="360" w:lineRule="auto"/>
        <w:rPr>
          <w:rFonts w:ascii="宋体" w:hAnsi="宋体" w:cs="宋体"/>
          <w:sz w:val="21"/>
          <w:szCs w:val="21"/>
        </w:rPr>
      </w:pPr>
      <w:r>
        <w:rPr>
          <w:rFonts w:hint="eastAsia" w:ascii="宋体" w:hAnsi="宋体" w:cs="宋体"/>
          <w:sz w:val="21"/>
          <w:szCs w:val="21"/>
        </w:rPr>
        <w:t xml:space="preserve">                                        供应商名称（公章）： </w:t>
      </w:r>
      <w:r/>
    </w:p>
    <w:p>
      <w:pPr>
        <w:ind w:right="420" w:firstLine="48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代理人</w:t>
      </w:r>
      <w:r>
        <w:rPr>
          <w:rFonts w:hint="eastAsia" w:ascii="宋体" w:hAnsi="宋体" w:cs="宋体"/>
          <w:sz w:val="21"/>
          <w:szCs w:val="21"/>
          <w:lang w:val="zh-CN"/>
        </w:rPr>
        <w:t xml:space="preserve">（签字或盖章）： </w:t>
      </w:r>
      <w:r/>
    </w:p>
    <w:p>
      <w:pPr>
        <w:ind w:right="525" w:firstLine="48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jc w:val="center"/>
        <w:spacing w:line="400" w:lineRule="exact"/>
        <w:rPr>
          <w:rFonts w:ascii="宋体" w:hAnsi="宋体" w:cs="宋体"/>
          <w:sz w:val="21"/>
          <w:szCs w:val="21"/>
        </w:rPr>
      </w:pPr>
      <w:r>
        <w:rPr>
          <w:rFonts w:ascii="宋体" w:hAnsi="宋体" w:cs="宋体"/>
          <w:sz w:val="21"/>
          <w:szCs w:val="21"/>
        </w:rPr>
      </w:r>
      <w:r/>
    </w:p>
    <w:p>
      <w:pPr>
        <w:pStyle w:val="710"/>
      </w:pPr>
      <w:r/>
      <w:r/>
    </w:p>
    <w:p>
      <w:pPr>
        <w:ind w:firstLine="484"/>
        <w:spacing w:line="85" w:lineRule="atLeast"/>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rPr>
        <w:t xml:space="preserve"> </w:t>
      </w:r>
      <w:r/>
    </w:p>
    <w:p>
      <w:pPr>
        <w:ind w:firstLine="484"/>
        <w:spacing w:line="85" w:lineRule="atLeast"/>
        <w:pBdr>
          <w:top w:val="none" w:color="000000" w:sz="0" w:space="0"/>
          <w:left w:val="none" w:color="000000" w:sz="0" w:space="0"/>
          <w:bottom w:val="none" w:color="000000" w:sz="0" w:space="0"/>
          <w:right w:val="none" w:color="000000" w:sz="0" w:space="0"/>
        </w:pBdr>
      </w:pPr>
      <w:r/>
      <w:r/>
    </w:p>
    <w:p>
      <w:pPr>
        <w:ind w:firstLine="480"/>
        <w:jc w:val="both"/>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85"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center"/>
        <w:spacing w:line="360" w:lineRule="auto"/>
        <w:rPr>
          <w:rFonts w:ascii="宋体" w:hAnsi="宋体" w:cs="宋体"/>
          <w:b/>
          <w:sz w:val="44"/>
          <w:szCs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356" w:gutter="0"/>
          <w:cols w:num="1" w:sep="0" w:space="1701" w:equalWidth="1"/>
          <w:docGrid w:linePitch="360"/>
        </w:sectPr>
      </w:pPr>
      <w:r>
        <w:rPr>
          <w:rFonts w:ascii="宋体" w:hAnsi="宋体" w:cs="宋体"/>
          <w:b/>
          <w:sz w:val="44"/>
          <w:szCs w:val="44"/>
        </w:rPr>
      </w:r>
      <w:r/>
    </w:p>
    <w:p>
      <w:pPr>
        <w:jc w:val="center"/>
        <w:spacing w:line="360" w:lineRule="auto"/>
        <w:rPr>
          <w:rFonts w:ascii="宋体" w:hAnsi="宋体"/>
          <w:sz w:val="44"/>
          <w:szCs w:val="44"/>
        </w:rPr>
        <w:pBdr>
          <w:top w:val="none" w:color="000000" w:sz="0" w:space="0"/>
          <w:left w:val="none" w:color="000000" w:sz="0" w:space="0"/>
          <w:bottom w:val="none" w:color="000000" w:sz="0" w:space="0"/>
          <w:right w:val="none" w:color="000000" w:sz="0" w:space="0"/>
        </w:pBdr>
      </w:pPr>
      <w:r>
        <w:rPr>
          <w:rFonts w:ascii="宋体" w:hAnsi="宋体" w:cs="宋体"/>
          <w:b/>
          <w:sz w:val="44"/>
          <w:szCs w:val="44"/>
        </w:rPr>
        <w:t xml:space="preserve">第四章 采购需求</w:t>
      </w:r>
      <w:r/>
    </w:p>
    <w:p>
      <w:pPr>
        <w:ind w:firstLine="420"/>
        <w:spacing w:line="400" w:lineRule="exact"/>
        <w:rPr>
          <w:rFonts w:ascii="宋体" w:hAnsi="宋体" w:cs="宋体"/>
          <w:bCs/>
          <w:sz w:val="21"/>
          <w:szCs w:val="21"/>
        </w:rPr>
      </w:pPr>
      <w:r>
        <w:rPr>
          <w:rFonts w:hint="eastAsia" w:ascii="宋体" w:hAnsi="宋体" w:cs="宋体"/>
          <w:bCs/>
          <w:sz w:val="21"/>
          <w:szCs w:val="21"/>
        </w:rPr>
        <w:t xml:space="preserve">江苏筠汇项目管理咨询有限公司受苏州市吴江区机关事务管理中心的委托，就其所需的2026-2027年度公务出行出租车客运服务框架协议采购项目以框架协议方式组织政府采购，欢迎符合条件的供应商参加。</w:t>
      </w:r>
      <w:r/>
    </w:p>
    <w:p>
      <w:pPr>
        <w:ind w:firstLine="422"/>
        <w:spacing w:line="400" w:lineRule="exact"/>
        <w:rPr>
          <w:rFonts w:ascii="宋体" w:hAnsi="宋体" w:cs="宋体"/>
          <w:b/>
          <w:sz w:val="21"/>
          <w:szCs w:val="21"/>
        </w:rPr>
      </w:pPr>
      <w:r>
        <w:rPr>
          <w:rFonts w:hint="eastAsia" w:ascii="宋体" w:hAnsi="宋体" w:cs="宋体"/>
          <w:b/>
          <w:sz w:val="21"/>
          <w:szCs w:val="21"/>
        </w:rPr>
        <w:t xml:space="preserve">一、项目编号：JSZC-320509-JJXG-K2025-0014</w:t>
      </w:r>
      <w:r/>
    </w:p>
    <w:p>
      <w:pPr>
        <w:ind w:firstLine="422"/>
        <w:spacing w:line="400" w:lineRule="exact"/>
        <w:rPr>
          <w:rFonts w:ascii="宋体" w:hAnsi="宋体" w:cs="宋体"/>
          <w:b/>
          <w:sz w:val="21"/>
          <w:szCs w:val="21"/>
        </w:rPr>
      </w:pPr>
      <w:r>
        <w:rPr>
          <w:rFonts w:hint="eastAsia" w:ascii="宋体" w:hAnsi="宋体" w:cs="宋体"/>
          <w:b/>
          <w:sz w:val="21"/>
          <w:szCs w:val="21"/>
        </w:rPr>
        <w:t xml:space="preserve">二、项目名称：2026-2027年度公务出行出租车客运服务框架协议采购</w:t>
      </w:r>
      <w:r/>
    </w:p>
    <w:p>
      <w:pPr>
        <w:ind w:firstLine="422"/>
        <w:spacing w:line="400" w:lineRule="exact"/>
        <w:rPr>
          <w:rFonts w:ascii="宋体" w:hAnsi="宋体" w:cs="宋体"/>
          <w:b/>
          <w:sz w:val="21"/>
          <w:szCs w:val="21"/>
        </w:rPr>
      </w:pPr>
      <w:r>
        <w:rPr>
          <w:rFonts w:hint="eastAsia" w:ascii="宋体" w:hAnsi="宋体" w:cs="宋体"/>
          <w:b/>
          <w:sz w:val="21"/>
          <w:szCs w:val="21"/>
        </w:rPr>
        <w:t xml:space="preserve">三、预算金额：0.000</w:t>
      </w:r>
      <w:r>
        <w:rPr>
          <w:rFonts w:ascii="宋体" w:hAnsi="宋体" w:cs="宋体"/>
          <w:b/>
          <w:sz w:val="21"/>
          <w:szCs w:val="21"/>
        </w:rPr>
        <w:t xml:space="preserve">00</w:t>
      </w:r>
      <w:r>
        <w:rPr>
          <w:rFonts w:hint="eastAsia" w:ascii="宋体" w:hAnsi="宋体" w:cs="宋体"/>
          <w:b/>
          <w:sz w:val="21"/>
          <w:szCs w:val="21"/>
          <w:lang w:val="en-US" w:eastAsia="zh-CN"/>
        </w:rPr>
        <w:t xml:space="preserve">2</w:t>
      </w:r>
      <w:r>
        <w:rPr>
          <w:rFonts w:hint="eastAsia" w:ascii="宋体" w:hAnsi="宋体" w:cs="宋体"/>
          <w:b/>
          <w:sz w:val="21"/>
          <w:szCs w:val="21"/>
        </w:rPr>
        <w:t xml:space="preserve">万元</w:t>
      </w:r>
      <w:r/>
    </w:p>
    <w:p>
      <w:pPr>
        <w:ind w:firstLine="422"/>
        <w:spacing w:line="400" w:lineRule="exact"/>
        <w:rPr>
          <w:rFonts w:ascii="宋体" w:hAnsi="宋体" w:cs="宋体"/>
          <w:b/>
          <w:sz w:val="21"/>
          <w:szCs w:val="21"/>
        </w:rPr>
      </w:pPr>
      <w:r>
        <w:rPr>
          <w:rFonts w:hint="eastAsia" w:ascii="宋体" w:hAnsi="宋体" w:cs="宋体"/>
          <w:b/>
          <w:sz w:val="21"/>
          <w:szCs w:val="21"/>
        </w:rPr>
        <w:t xml:space="preserve">四、最高限价：具体单价最高限价详见征集文件采购清单</w:t>
      </w:r>
      <w:r/>
    </w:p>
    <w:p>
      <w:pPr>
        <w:ind w:firstLine="422"/>
        <w:spacing w:line="400" w:lineRule="exact"/>
        <w:rPr>
          <w:rFonts w:ascii="宋体" w:hAnsi="宋体" w:cs="宋体"/>
          <w:b/>
          <w:sz w:val="21"/>
          <w:szCs w:val="21"/>
        </w:rPr>
      </w:pPr>
      <w:r>
        <w:rPr>
          <w:rFonts w:hint="eastAsia" w:ascii="宋体" w:hAnsi="宋体" w:cs="宋体"/>
          <w:b/>
          <w:sz w:val="21"/>
          <w:szCs w:val="21"/>
        </w:rPr>
        <w:t xml:space="preserve">五、合同履行期限：自合同签订之日</w:t>
      </w:r>
      <w:r>
        <w:rPr>
          <w:rFonts w:ascii="宋体" w:hAnsi="宋体" w:cs="宋体"/>
          <w:b/>
          <w:sz w:val="21"/>
          <w:szCs w:val="21"/>
        </w:rPr>
        <w:t xml:space="preserve">起两年</w:t>
      </w:r>
      <w:r/>
    </w:p>
    <w:p>
      <w:pPr>
        <w:ind w:firstLine="422"/>
        <w:spacing w:line="400" w:lineRule="exact"/>
        <w:rPr>
          <w:rFonts w:ascii="宋体" w:hAnsi="宋体" w:cs="宋体"/>
          <w:b/>
          <w:sz w:val="21"/>
          <w:szCs w:val="21"/>
        </w:rPr>
      </w:pPr>
      <w:r>
        <w:rPr>
          <w:rFonts w:hint="eastAsia" w:ascii="宋体" w:hAnsi="宋体" w:cs="宋体"/>
          <w:b/>
          <w:sz w:val="21"/>
          <w:szCs w:val="21"/>
        </w:rPr>
        <w:t xml:space="preserve">六、采购内容：</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bCs/>
          <w:sz w:val="21"/>
          <w:szCs w:val="21"/>
        </w:rPr>
        <w:t xml:space="preserve">苏州市吴江区机关事务管理中心</w:t>
      </w:r>
      <w:r>
        <w:rPr>
          <w:rFonts w:hint="eastAsia" w:ascii="宋体" w:hAnsi="宋体" w:cs="宋体"/>
          <w:sz w:val="21"/>
          <w:szCs w:val="21"/>
        </w:rPr>
        <w:t xml:space="preserve">组织2026-202</w:t>
      </w:r>
      <w:r>
        <w:rPr>
          <w:rFonts w:ascii="宋体" w:hAnsi="宋体" w:cs="宋体"/>
          <w:sz w:val="21"/>
          <w:szCs w:val="21"/>
        </w:rPr>
        <w:t xml:space="preserve">7</w:t>
      </w:r>
      <w:r>
        <w:rPr>
          <w:rFonts w:hint="eastAsia" w:ascii="宋体" w:hAnsi="宋体" w:cs="宋体"/>
          <w:sz w:val="21"/>
          <w:szCs w:val="21"/>
        </w:rPr>
        <w:t xml:space="preserve">年度公务出行出租车客运服务框架协议采购。</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本项目为吴江区党政机关公务出行出租车客运服务供应商。入围供应商确定后，吴江区党政机关公务出行租用出租车时在入围供应商中选择。</w:t>
      </w:r>
      <w:r/>
    </w:p>
    <w:p>
      <w:pPr>
        <w:ind w:firstLine="420"/>
        <w:spacing w:line="400" w:lineRule="exact"/>
        <w:rPr>
          <w:rFonts w:ascii="宋体" w:hAnsi="宋体" w:cs="宋体"/>
          <w:sz w:val="21"/>
          <w:szCs w:val="21"/>
        </w:rPr>
      </w:pPr>
      <w:r>
        <w:rPr>
          <w:rFonts w:hint="eastAsia" w:ascii="宋体" w:hAnsi="宋体" w:cs="宋体"/>
          <w:sz w:val="21"/>
          <w:szCs w:val="21"/>
        </w:rPr>
        <w:t xml:space="preserve">本框架协议采购项目为两个标段：标段一：10座（含）以上大中型客车；标段二：7-9座商务车、5座轿车。</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标段一：10座（含）以上大中型客车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为深入贯彻中央八项规定精神和新修订的《党政机关厉行节约反对浪费条例》，进一步规范吴江区党政机关公务出行租赁行为，提高财政资金使用效益，保障公务活动顺利开展，依据《政府采购框架协议采购方式管理暂行办法》（财政部令第110号）、《关于印发江苏省2025年政府集中采购目录及标准的通知》（苏财购〔2024〕29号）、《苏州市党政机关公务用车管理办法》（苏委办发〔2019〕119号）等相关文件要求，结合吴江区实际情况，开展本次公务出行租赁采购工作。</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（一）有关说明与要求：苏州市吴江区区本级及各区镇党政机关、事业单位和团体组织统一纳入区公务用车管理服务平台办理手续。不得在非本年度入围客运车辆供应商处进行</w:t>
      </w:r>
      <w:bookmarkStart w:id="41" w:name="_Hlk151658942"/>
      <w:r>
        <w:rPr>
          <w:rFonts w:hint="eastAsia" w:ascii="宋体" w:hAnsi="宋体" w:cs="宋体"/>
          <w:sz w:val="21"/>
          <w:szCs w:val="21"/>
        </w:rPr>
        <w:t xml:space="preserve">车辆客运保障公务</w:t>
      </w:r>
      <w:bookmarkEnd w:id="41"/>
      <w:r>
        <w:rPr>
          <w:rFonts w:hint="eastAsia" w:ascii="宋体" w:hAnsi="宋体" w:cs="宋体"/>
          <w:sz w:val="21"/>
          <w:szCs w:val="21"/>
        </w:rPr>
        <w:t xml:space="preserve">。入围供应商需与苏州市吴江区机关事务管理中心签订框架协议文本。</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（二）服务对象范围：苏州市吴江区区本级及各区镇党政机关、事业单位和团体组织</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（三）投诉监管：各单位可就入围客运车辆供应商的服务质量问题向区机关事务管理中心投诉或举报；入围客运车辆供应商也可就公务出行违反用车规定或违纪事项向区机关事务管理中心投诉或举报。</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苏州市吴江区机关事务管理中心电话：0512-63980321</w:t>
      </w:r>
      <w:r/>
    </w:p>
    <w:p>
      <w:pPr>
        <w:ind w:firstLine="420"/>
        <w:spacing w:line="360" w:lineRule="auto"/>
        <w:tabs>
          <w:tab w:val="left" w:pos="420" w:leader="none"/>
          <w:tab w:val="left" w:pos="540" w:leader="none"/>
        </w:tabs>
        <w:rPr>
          <w:rFonts w:ascii="宋体" w:hAnsi="宋体"/>
          <w:sz w:val="21"/>
          <w:szCs w:val="22"/>
        </w:rPr>
      </w:pPr>
      <w:r>
        <w:rPr>
          <w:rFonts w:hint="eastAsia" w:ascii="宋体" w:hAnsi="宋体" w:cs="宋体"/>
          <w:sz w:val="21"/>
          <w:szCs w:val="21"/>
        </w:rPr>
        <w:t xml:space="preserve">具体限价标准如下：</w:t>
      </w:r>
      <w:r/>
    </w:p>
    <w:tbl>
      <w:tblPr>
        <w:tblStyle w:val="70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1202"/>
        <w:gridCol w:w="1227"/>
        <w:gridCol w:w="1529"/>
        <w:gridCol w:w="1361"/>
        <w:gridCol w:w="1529"/>
        <w:gridCol w:w="1225"/>
      </w:tblGrid>
      <w:tr>
        <w:trPr>
          <w:jc w:val="center"/>
          <w:trHeight w:val="1468"/>
        </w:trPr>
        <w:tc>
          <w:tcPr>
            <w:shd w:val="clear" w:color="auto" w:fill="auto"/>
            <w:tcW w:w="155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车  型</w:t>
            </w:r>
            <w:r/>
          </w:p>
        </w:tc>
        <w:tc>
          <w:tcPr>
            <w:shd w:val="clear" w:color="auto" w:fill="auto"/>
            <w:tcW w:w="1202"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包天可用公里</w:t>
            </w:r>
            <w:r/>
          </w:p>
        </w:tc>
        <w:tc>
          <w:tcPr>
            <w:shd w:val="clear" w:color="auto" w:fill="auto"/>
            <w:tcW w:w="1227"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包天可用时间</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包天价</w:t>
            </w:r>
            <w:r/>
          </w:p>
          <w:p>
            <w:pPr>
              <w:jc w:val="center"/>
              <w:spacing w:line="360" w:lineRule="auto"/>
              <w:widowControl w:val="off"/>
              <w:rPr>
                <w:rFonts w:ascii="宋体" w:hAnsi="宋体"/>
                <w:sz w:val="21"/>
                <w:szCs w:val="21"/>
              </w:rPr>
            </w:pPr>
            <w:r>
              <w:rPr>
                <w:rFonts w:hint="eastAsia" w:ascii="宋体" w:hAnsi="宋体"/>
                <w:sz w:val="21"/>
                <w:szCs w:val="21"/>
              </w:rPr>
              <w:t xml:space="preserve">（元）</w:t>
            </w:r>
            <w:r/>
          </w:p>
        </w:tc>
        <w:tc>
          <w:tcPr>
            <w:shd w:val="clear" w:color="auto" w:fill="auto"/>
            <w:tcW w:w="1361"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超每公里价格（元/公里）</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超每小时（元）</w:t>
            </w:r>
            <w:r/>
          </w:p>
        </w:tc>
        <w:tc>
          <w:tcPr>
            <w:shd w:val="clear" w:color="auto" w:fill="auto"/>
            <w:tcW w:w="122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过境</w:t>
            </w:r>
            <w:r/>
          </w:p>
          <w:p>
            <w:pPr>
              <w:jc w:val="center"/>
              <w:spacing w:line="360" w:lineRule="auto"/>
              <w:widowControl w:val="off"/>
              <w:rPr>
                <w:rFonts w:ascii="宋体" w:hAnsi="宋体"/>
                <w:sz w:val="21"/>
                <w:szCs w:val="21"/>
              </w:rPr>
            </w:pPr>
            <w:r>
              <w:rPr>
                <w:rFonts w:hint="eastAsia" w:ascii="宋体" w:hAnsi="宋体"/>
                <w:sz w:val="21"/>
                <w:szCs w:val="21"/>
              </w:rPr>
              <w:t xml:space="preserve">过路费</w:t>
            </w:r>
            <w:r/>
          </w:p>
        </w:tc>
      </w:tr>
      <w:tr>
        <w:trPr>
          <w:jc w:val="center"/>
          <w:trHeight w:val="953"/>
        </w:trPr>
        <w:tc>
          <w:tcPr>
            <w:shd w:val="clear" w:color="auto" w:fill="auto"/>
            <w:tcW w:w="155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45 座（含）以上大型客车</w:t>
            </w:r>
            <w:r/>
          </w:p>
        </w:tc>
        <w:tc>
          <w:tcPr>
            <w:shd w:val="clear" w:color="auto" w:fill="auto"/>
            <w:tcW w:w="1202"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100</w:t>
            </w:r>
            <w:r/>
          </w:p>
        </w:tc>
        <w:tc>
          <w:tcPr>
            <w:shd w:val="clear" w:color="auto" w:fill="auto"/>
            <w:tcW w:w="1227"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 小时</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1200</w:t>
            </w:r>
            <w:r/>
          </w:p>
        </w:tc>
        <w:tc>
          <w:tcPr>
            <w:shd w:val="clear" w:color="auto" w:fill="auto"/>
            <w:tcW w:w="1361"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6.5</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100</w:t>
            </w:r>
            <w:r/>
          </w:p>
        </w:tc>
        <w:tc>
          <w:tcPr>
            <w:shd w:val="clear" w:color="auto" w:fill="auto"/>
            <w:tcW w:w="122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垫付</w:t>
            </w:r>
            <w:r/>
          </w:p>
        </w:tc>
      </w:tr>
      <w:tr>
        <w:trPr>
          <w:jc w:val="center"/>
          <w:trHeight w:val="712"/>
        </w:trPr>
        <w:tc>
          <w:tcPr>
            <w:shd w:val="clear" w:color="auto" w:fill="auto"/>
            <w:tcW w:w="155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座（含）至4</w:t>
            </w:r>
            <w:r>
              <w:rPr>
                <w:rFonts w:ascii="宋体" w:hAnsi="宋体"/>
                <w:sz w:val="21"/>
                <w:szCs w:val="21"/>
              </w:rPr>
              <w:t xml:space="preserve">5</w:t>
            </w:r>
            <w:r>
              <w:rPr>
                <w:rFonts w:hint="eastAsia" w:ascii="宋体" w:hAnsi="宋体"/>
                <w:sz w:val="21"/>
                <w:szCs w:val="21"/>
              </w:rPr>
              <w:t xml:space="preserve">座（不含）大型客车</w:t>
            </w:r>
            <w:r/>
          </w:p>
        </w:tc>
        <w:tc>
          <w:tcPr>
            <w:shd w:val="clear" w:color="auto" w:fill="auto"/>
            <w:tcW w:w="1202"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100</w:t>
            </w:r>
            <w:r/>
          </w:p>
        </w:tc>
        <w:tc>
          <w:tcPr>
            <w:shd w:val="clear" w:color="auto" w:fill="auto"/>
            <w:tcW w:w="1227"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 小时</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1000</w:t>
            </w:r>
            <w:r/>
          </w:p>
        </w:tc>
        <w:tc>
          <w:tcPr>
            <w:shd w:val="clear" w:color="auto" w:fill="auto"/>
            <w:tcW w:w="1361"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5</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80</w:t>
            </w:r>
            <w:r/>
          </w:p>
        </w:tc>
        <w:tc>
          <w:tcPr>
            <w:shd w:val="clear" w:color="auto" w:fill="auto"/>
            <w:tcW w:w="122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垫付</w:t>
            </w:r>
            <w:r/>
          </w:p>
        </w:tc>
      </w:tr>
      <w:tr>
        <w:trPr>
          <w:jc w:val="center"/>
          <w:trHeight w:val="907"/>
        </w:trPr>
        <w:tc>
          <w:tcPr>
            <w:shd w:val="clear" w:color="auto" w:fill="auto"/>
            <w:tcW w:w="155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10座（含）至19座（含）中型接待客车</w:t>
            </w:r>
            <w:r/>
          </w:p>
        </w:tc>
        <w:tc>
          <w:tcPr>
            <w:shd w:val="clear" w:color="auto" w:fill="auto"/>
            <w:tcW w:w="1202"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100</w:t>
            </w:r>
            <w:r/>
          </w:p>
        </w:tc>
        <w:tc>
          <w:tcPr>
            <w:shd w:val="clear" w:color="auto" w:fill="auto"/>
            <w:tcW w:w="1227"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 小时</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1100</w:t>
            </w:r>
            <w:r/>
          </w:p>
        </w:tc>
        <w:tc>
          <w:tcPr>
            <w:shd w:val="clear" w:color="auto" w:fill="auto"/>
            <w:tcW w:w="1361"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4.5</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80</w:t>
            </w:r>
            <w:r/>
          </w:p>
        </w:tc>
        <w:tc>
          <w:tcPr>
            <w:shd w:val="clear" w:color="auto" w:fill="auto"/>
            <w:tcW w:w="122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垫付</w:t>
            </w:r>
            <w:r/>
          </w:p>
        </w:tc>
      </w:tr>
      <w:tr>
        <w:trPr>
          <w:jc w:val="center"/>
          <w:trHeight w:val="907"/>
        </w:trPr>
        <w:tc>
          <w:tcPr>
            <w:shd w:val="clear" w:color="auto" w:fill="auto"/>
            <w:tcW w:w="155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10座（含）至19座（含）中型普通客车</w:t>
            </w:r>
            <w:r/>
          </w:p>
        </w:tc>
        <w:tc>
          <w:tcPr>
            <w:shd w:val="clear" w:color="auto" w:fill="auto"/>
            <w:tcW w:w="1202" w:type="dxa"/>
            <w:vAlign w:val="center"/>
            <w:textDirection w:val="lrTb"/>
            <w:noWrap w:val="false"/>
          </w:tcPr>
          <w:p>
            <w:pPr>
              <w:jc w:val="center"/>
              <w:spacing w:line="360" w:lineRule="auto"/>
              <w:widowControl w:val="off"/>
              <w:rPr>
                <w:rFonts w:ascii="宋体" w:hAnsi="宋体"/>
                <w:sz w:val="21"/>
                <w:szCs w:val="21"/>
              </w:rPr>
            </w:pPr>
            <w:r>
              <w:rPr>
                <w:rFonts w:ascii="宋体" w:hAnsi="宋体"/>
                <w:sz w:val="21"/>
                <w:szCs w:val="21"/>
              </w:rPr>
              <w:t xml:space="preserve">100</w:t>
            </w:r>
            <w:r/>
          </w:p>
        </w:tc>
        <w:tc>
          <w:tcPr>
            <w:shd w:val="clear" w:color="auto" w:fill="auto"/>
            <w:tcW w:w="1227"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8小时</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00</w:t>
            </w:r>
            <w:r/>
          </w:p>
        </w:tc>
        <w:tc>
          <w:tcPr>
            <w:shd w:val="clear" w:color="auto" w:fill="auto"/>
            <w:tcW w:w="1361"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.5</w:t>
            </w:r>
            <w:r/>
          </w:p>
        </w:tc>
        <w:tc>
          <w:tcPr>
            <w:shd w:val="clear" w:color="auto" w:fill="auto"/>
            <w:tcW w:w="1529"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0</w:t>
            </w:r>
            <w:r/>
          </w:p>
        </w:tc>
        <w:tc>
          <w:tcPr>
            <w:shd w:val="clear" w:color="auto" w:fill="auto"/>
            <w:tcW w:w="1225" w:type="dxa"/>
            <w:vAlign w:val="center"/>
            <w:textDirection w:val="lrTb"/>
            <w:noWrap w:val="false"/>
          </w:tcPr>
          <w:p>
            <w:pPr>
              <w:jc w:val="center"/>
              <w:spacing w:line="360" w:lineRule="auto"/>
              <w:widowControl w:val="off"/>
              <w:rPr>
                <w:rFonts w:ascii="宋体" w:hAnsi="宋体"/>
                <w:sz w:val="21"/>
                <w:szCs w:val="21"/>
              </w:rPr>
            </w:pPr>
            <w:r>
              <w:rPr>
                <w:rFonts w:hint="eastAsia" w:ascii="宋体" w:hAnsi="宋体"/>
                <w:sz w:val="21"/>
                <w:szCs w:val="21"/>
              </w:rPr>
              <w:t xml:space="preserve">垫付</w:t>
            </w:r>
            <w:r/>
          </w:p>
        </w:tc>
      </w:tr>
    </w:tbl>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备注： </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1.空驶20公里内不收取空驶费。</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2.不足4小时按包天的70%计算，超过4小时按壹天计算。</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3.车辆含第三者责任险150万元人民币，乘运意外险40万元/位。</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4.以上行程含发票税收，不含过路过桥费，停车费。超包天100公里计算方式：包天价+（超出公里*车型超公里单价）+过路费+停车费=实际金额</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5.超包天可用公里价格为：超包天100公里后每公里的价格；超包天可用时间价格为：超包天 8 小时后每小时的价格。</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6.如超出以上车型需求，供应商须承诺提供保障，且价格不得高于市场价。</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7.未经征集人同意成交单位响应人员不得随意更换。经同意后更换的人员不得低于响应文件中承诺的要求。</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8.供应商需满足自有多类型车辆的要求，且能够提供多用途综合保障服务的能力。</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9.供应商需满足对接“吴江区公务用车管理服务平台”相关业务的能力，且不高于征集文件中定价标准，高于定价标准的，为非实质性响应。</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10.报价优惠率计算方式：</w:t>
      </w:r>
      <w:r/>
    </w:p>
    <w:p>
      <w:pPr>
        <w:ind w:firstLine="402"/>
        <w:spacing w:line="400" w:lineRule="exact"/>
        <w:tabs>
          <w:tab w:val="left" w:pos="420" w:leader="none"/>
          <w:tab w:val="left" w:pos="540" w:leader="none"/>
        </w:tabs>
        <w:rPr>
          <w:rFonts w:ascii="宋体" w:hAnsi="宋体" w:cs="宋体"/>
          <w:b/>
          <w:sz w:val="21"/>
          <w:szCs w:val="21"/>
        </w:rPr>
      </w:pPr>
      <w:r>
        <w:rPr>
          <w:rFonts w:hint="eastAsia" w:ascii="宋体" w:hAnsi="宋体"/>
          <w:b/>
        </w:rPr>
        <w:t xml:space="preserve">45 座（含）以上大型客车；3</w:t>
      </w:r>
      <w:r>
        <w:rPr>
          <w:rFonts w:ascii="宋体" w:hAnsi="宋体"/>
          <w:b/>
        </w:rPr>
        <w:t xml:space="preserve">3</w:t>
      </w:r>
      <w:r>
        <w:rPr>
          <w:rFonts w:hint="eastAsia" w:ascii="宋体" w:hAnsi="宋体"/>
          <w:b/>
        </w:rPr>
        <w:t xml:space="preserve">座（含）至45座（不含）大型客车；10座（含）至19座（含）中型普通客车；10座（含）至19座（含）中型接待客车四种车型</w:t>
      </w:r>
      <w:r>
        <w:rPr>
          <w:rFonts w:hint="eastAsia" w:ascii="宋体" w:hAnsi="宋体" w:cs="宋体"/>
          <w:b/>
          <w:sz w:val="21"/>
          <w:szCs w:val="21"/>
        </w:rPr>
        <w:t xml:space="preserve">在限价基础上分别报单项优惠率，取四者平均值得出报价优惠率。（小数点</w:t>
      </w:r>
      <w:r>
        <w:rPr>
          <w:rFonts w:ascii="宋体" w:hAnsi="宋体" w:cs="宋体"/>
          <w:b/>
          <w:sz w:val="21"/>
          <w:szCs w:val="21"/>
        </w:rPr>
        <w:t xml:space="preserve">后保留两位小数，第三位四舍五入</w:t>
      </w:r>
      <w:r>
        <w:rPr>
          <w:rFonts w:hint="eastAsia" w:ascii="宋体" w:hAnsi="宋体" w:cs="宋体"/>
          <w:b/>
          <w:sz w:val="21"/>
          <w:szCs w:val="21"/>
        </w:rPr>
        <w:t xml:space="preserve">）</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（四）技术要求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1.服务要求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（1）服务对象及范围：苏州市吴江区区本级及各区镇党政机关、事业单位和团体组织，使用财政性资金进行的公务出行出租车客运服务。</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（2）入围供应商提供全天候24小时服务，临时租车区内90分钟以内到达指定服务地点。</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（3）车辆维护保养管理规范，有专业固定的维修保养场所。</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（4）车辆在提供服务期间发生故障，无法正常行驶，能及时调换备用服务车辆确保公务出行正常运行。</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（5）入围供应商在基本服务质量要求外，应就车辆的卫生保洁、驾驶人员的统一着装、服务创新、服务质量标准化、应急方案、服务监督、重大活动保障等方面提出服务承诺。</w:t>
      </w:r>
      <w:r>
        <w:rPr>
          <w:rFonts w:hint="eastAsia" w:ascii="宋体" w:hAnsi="宋体" w:cs="宋体"/>
          <w:b/>
          <w:color w:val="ff0000"/>
          <w:sz w:val="21"/>
          <w:szCs w:val="21"/>
        </w:rPr>
        <w:t xml:space="preserve">供应商须在响应文件中提供服务承诺书（格式自拟），并加盖投标单位公章，未提供的视为未实质性响应。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6）入围供应商应积极接受采购履约监督及现场检查，配合相关部门组织的日常考核、监督检查和管理。若用车单位（或用车人）投诉入围供应商服务态度恶劣或入围供应商在服务期内出现重大交通安全事故等不良情况，相关部门代表有权约谈并督其改正或终止其协议服务。</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（7）对接要求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供应商自建车辆信息化管理系统。主要对接要求：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与“吴江区公务用车管理服务平台”底层数据对接。提供准确的可用车辆数量和车型信息，并及时回应“吴江区公务用车管理服务平台”端口发出的申请车辆订单，并将调度信息反馈给平台。并及时利用短信等形式将提供服务的车号、司机联系方式发送至用车联系人。</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用车情况及时传递。服务结束后，根据用车人签字确认的《车辆客运服务单》，在72小时内将车型信息、服务时长、服务里程、结算清单、行驶证以及其它结算需要的信息上传至“吴江区公务用车管理服务平台”。</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实现全过程可控可查。对于每单服务保障的运行轨迹应全程可控可查，数据存储时间至少一年备查。</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车载定位终端的信息需妥善留存，存储时间至少一年，随时备查。</w:t>
      </w:r>
      <w:r/>
    </w:p>
    <w:p>
      <w:pPr>
        <w:ind w:firstLine="422"/>
        <w:spacing w:line="400" w:lineRule="exact"/>
        <w:tabs>
          <w:tab w:val="left" w:pos="420" w:leader="none"/>
          <w:tab w:val="left" w:pos="540" w:leader="none"/>
        </w:tabs>
        <w:rPr>
          <w:rFonts w:ascii="宋体" w:hAnsi="宋体" w:cs="宋体"/>
          <w:color w:val="ff0000"/>
          <w:sz w:val="21"/>
          <w:szCs w:val="21"/>
        </w:rPr>
      </w:pPr>
      <w:r>
        <w:rPr>
          <w:rFonts w:hint="eastAsia" w:ascii="宋体" w:hAnsi="宋体" w:cs="宋体"/>
          <w:b/>
          <w:color w:val="ff0000"/>
          <w:sz w:val="21"/>
          <w:szCs w:val="21"/>
        </w:rPr>
        <w:t xml:space="preserve">供应商承诺在框架协议文本签订之日起一个月内与“吴江区公务用车管理服务平台”对接，承诺函加盖投标单位公章（格式自拟），未提供承诺函的视为未实质性响应。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（五）车辆及汽车驾驶员要求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1.车辆类型、数量及要求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本项目需求供应商自有车辆不少于</w:t>
      </w:r>
      <w:r>
        <w:rPr>
          <w:rFonts w:ascii="宋体" w:hAnsi="宋体" w:cs="宋体"/>
          <w:color w:val="ff0000"/>
          <w:sz w:val="21"/>
          <w:szCs w:val="21"/>
        </w:rPr>
        <w:t xml:space="preserve">22</w:t>
      </w:r>
      <w:r>
        <w:rPr>
          <w:rFonts w:hint="eastAsia" w:ascii="宋体" w:hAnsi="宋体" w:cs="宋体"/>
          <w:sz w:val="21"/>
          <w:szCs w:val="21"/>
        </w:rPr>
        <w:t xml:space="preserve">辆：</w:t>
      </w:r>
      <w:r/>
    </w:p>
    <w:tbl>
      <w:tblPr>
        <w:tblStyle w:val="70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097"/>
        <w:gridCol w:w="1701"/>
        <w:gridCol w:w="2970"/>
      </w:tblGrid>
      <w:tr>
        <w:trPr>
          <w:jc w:val="center"/>
          <w:trHeight w:val="41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097" w:type="dxa"/>
            <w:vAlign w:val="center"/>
            <w:textDirection w:val="lrTb"/>
            <w:noWrap w:val="false"/>
          </w:tcPr>
          <w:p>
            <w:pPr>
              <w:ind w:firstLine="420"/>
              <w:jc w:val="center"/>
              <w:spacing w:line="400" w:lineRule="exact"/>
              <w:rPr>
                <w:rFonts w:ascii="宋体" w:hAnsi="宋体" w:cs="宋体"/>
                <w:sz w:val="21"/>
                <w:szCs w:val="21"/>
              </w:rPr>
            </w:pPr>
            <w:r>
              <w:rPr>
                <w:rFonts w:hint="eastAsia" w:ascii="宋体" w:hAnsi="宋体" w:cs="宋体"/>
                <w:sz w:val="21"/>
                <w:szCs w:val="21"/>
              </w:rPr>
              <w:t xml:space="preserve">车辆类型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jc w:val="center"/>
              <w:spacing w:line="400" w:lineRule="exact"/>
              <w:rPr>
                <w:rFonts w:ascii="宋体" w:hAnsi="宋体" w:cs="宋体"/>
                <w:sz w:val="21"/>
                <w:szCs w:val="21"/>
              </w:rPr>
            </w:pPr>
            <w:r>
              <w:rPr>
                <w:rFonts w:hint="eastAsia" w:ascii="宋体" w:hAnsi="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firstLine="420"/>
              <w:jc w:val="center"/>
              <w:spacing w:line="400" w:lineRule="exact"/>
              <w:rPr>
                <w:rFonts w:ascii="宋体" w:hAnsi="宋体" w:cs="宋体"/>
                <w:sz w:val="21"/>
                <w:szCs w:val="21"/>
              </w:rPr>
            </w:pPr>
            <w:r>
              <w:rPr>
                <w:rFonts w:hint="eastAsia" w:ascii="宋体" w:hAnsi="宋体" w:cs="宋体"/>
                <w:sz w:val="21"/>
                <w:szCs w:val="21"/>
              </w:rPr>
              <w:t xml:space="preserve">备注</w:t>
            </w:r>
            <w:r/>
          </w:p>
        </w:tc>
      </w:tr>
      <w:tr>
        <w:trPr>
          <w:jc w:val="center"/>
          <w:trHeight w:val="938"/>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4097" w:type="dxa"/>
            <w:vAlign w:val="center"/>
            <w:textDirection w:val="lrTb"/>
            <w:noWrap w:val="false"/>
          </w:tcPr>
          <w:p>
            <w:pPr>
              <w:spacing w:line="400" w:lineRule="exact"/>
              <w:rPr>
                <w:rFonts w:ascii="宋体" w:hAnsi="宋体" w:cs="宋体"/>
                <w:sz w:val="21"/>
                <w:szCs w:val="21"/>
              </w:rPr>
            </w:pPr>
            <w:r>
              <w:rPr>
                <w:rFonts w:hint="eastAsia" w:ascii="宋体" w:hAnsi="宋体" w:cs="宋体"/>
                <w:sz w:val="21"/>
                <w:szCs w:val="21"/>
              </w:rPr>
              <w:t xml:space="preserve">45 座（含）以上大型客车；</w:t>
            </w:r>
            <w:r/>
          </w:p>
          <w:p>
            <w:pPr>
              <w:spacing w:line="400" w:lineRule="exact"/>
              <w:rPr>
                <w:rFonts w:ascii="宋体" w:hAnsi="宋体" w:cs="宋体"/>
                <w:sz w:val="21"/>
                <w:szCs w:val="21"/>
              </w:rPr>
            </w:pPr>
            <w:r>
              <w:rPr>
                <w:rFonts w:hint="eastAsia" w:ascii="宋体" w:hAnsi="宋体" w:cs="宋体"/>
                <w:sz w:val="21"/>
                <w:szCs w:val="21"/>
              </w:rPr>
              <w:t xml:space="preserve">33座（含）至45座（不含）大型客车。 </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不少于</w:t>
            </w:r>
            <w:r>
              <w:rPr>
                <w:rFonts w:ascii="宋体" w:hAnsi="宋体" w:cs="宋体"/>
                <w:color w:val="ff0000"/>
                <w:sz w:val="21"/>
                <w:szCs w:val="21"/>
              </w:rPr>
              <w:t xml:space="preserve">20</w:t>
            </w:r>
            <w:r>
              <w:rPr>
                <w:rFonts w:hint="eastAsia" w:ascii="宋体" w:hAnsi="宋体" w:cs="宋体"/>
                <w:sz w:val="21"/>
                <w:szCs w:val="21"/>
              </w:rPr>
              <w:t xml:space="preserve">辆</w:t>
            </w:r>
            <w:r/>
          </w:p>
        </w:tc>
        <w:tc>
          <w:tcPr>
            <w:tcBorders>
              <w:top w:val="single" w:color="auto" w:sz="4" w:space="0"/>
              <w:left w:val="single" w:color="auto" w:sz="4" w:space="0"/>
              <w:right w:val="single" w:color="auto" w:sz="4" w:space="0"/>
            </w:tcBorders>
            <w:tcW w:w="2970" w:type="dxa"/>
            <w:vAlign w:val="center"/>
            <w:textDirection w:val="lrTb"/>
            <w:noWrap w:val="false"/>
          </w:tcPr>
          <w:p>
            <w:pPr>
              <w:spacing w:line="400" w:lineRule="exact"/>
              <w:rPr>
                <w:rFonts w:ascii="宋体" w:hAnsi="宋体" w:cs="宋体"/>
                <w:strike/>
                <w:sz w:val="21"/>
                <w:szCs w:val="21"/>
              </w:rPr>
            </w:pPr>
            <w:r>
              <w:rPr>
                <w:rFonts w:ascii="宋体" w:hAnsi="宋体" w:cs="宋体"/>
                <w:strike/>
                <w:sz w:val="21"/>
                <w:szCs w:val="21"/>
              </w:rPr>
            </w:r>
            <w:r/>
          </w:p>
        </w:tc>
      </w:tr>
      <w:tr>
        <w:trPr>
          <w:jc w:val="center"/>
          <w:trHeight w:val="416"/>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4097" w:type="dxa"/>
            <w:vAlign w:val="center"/>
            <w:textDirection w:val="lrTb"/>
            <w:noWrap w:val="false"/>
          </w:tcPr>
          <w:p>
            <w:pPr>
              <w:spacing w:line="400" w:lineRule="exact"/>
              <w:rPr>
                <w:rFonts w:ascii="宋体" w:hAnsi="宋体" w:cs="宋体"/>
                <w:sz w:val="21"/>
                <w:szCs w:val="21"/>
              </w:rPr>
            </w:pPr>
            <w:r>
              <w:rPr>
                <w:rFonts w:hint="eastAsia" w:ascii="宋体" w:hAnsi="宋体" w:cs="宋体"/>
                <w:sz w:val="21"/>
                <w:szCs w:val="21"/>
              </w:rPr>
              <w:t xml:space="preserve">10座（含）至</w:t>
            </w:r>
            <w:r>
              <w:rPr>
                <w:rFonts w:ascii="宋体" w:hAnsi="宋体" w:cs="宋体"/>
                <w:sz w:val="21"/>
                <w:szCs w:val="21"/>
              </w:rPr>
              <w:t xml:space="preserve">19</w:t>
            </w:r>
            <w:r>
              <w:rPr>
                <w:rFonts w:hint="eastAsia" w:ascii="宋体" w:hAnsi="宋体" w:cs="宋体"/>
                <w:sz w:val="21"/>
                <w:szCs w:val="21"/>
              </w:rPr>
              <w:t xml:space="preserve">座（含）中型普通客车、</w:t>
            </w:r>
            <w:r>
              <w:rPr>
                <w:rFonts w:hint="eastAsia" w:ascii="宋体" w:hAnsi="宋体"/>
                <w:sz w:val="21"/>
                <w:szCs w:val="21"/>
              </w:rPr>
              <w:t xml:space="preserve">10座（含）至19座（含）中型接待客车</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不少于</w:t>
            </w:r>
            <w:r>
              <w:rPr>
                <w:rFonts w:ascii="宋体" w:hAnsi="宋体" w:cs="宋体"/>
                <w:color w:val="ff0000"/>
                <w:sz w:val="21"/>
                <w:szCs w:val="21"/>
              </w:rPr>
              <w:t xml:space="preserve">2</w:t>
            </w:r>
            <w:r>
              <w:rPr>
                <w:rFonts w:hint="eastAsia" w:ascii="宋体" w:hAnsi="宋体" w:cs="宋体"/>
                <w:sz w:val="21"/>
                <w:szCs w:val="21"/>
              </w:rPr>
              <w:t xml:space="preserve">辆</w:t>
            </w:r>
            <w:r/>
          </w:p>
        </w:tc>
        <w:tc>
          <w:tcPr>
            <w:tcBorders>
              <w:left w:val="single" w:color="auto" w:sz="4" w:space="0"/>
              <w:right w:val="single" w:color="auto" w:sz="4" w:space="0"/>
            </w:tcBorders>
            <w:tcW w:w="2970" w:type="dxa"/>
            <w:vAlign w:val="center"/>
            <w:textDirection w:val="lrTb"/>
            <w:noWrap w:val="false"/>
          </w:tcPr>
          <w:p>
            <w:pPr>
              <w:spacing w:line="400" w:lineRule="exact"/>
              <w:rPr>
                <w:rFonts w:ascii="宋体" w:hAnsi="宋体" w:cs="宋体"/>
                <w:strike/>
                <w:sz w:val="21"/>
                <w:szCs w:val="21"/>
              </w:rPr>
            </w:pPr>
            <w:r>
              <w:rPr>
                <w:rFonts w:ascii="宋体" w:hAnsi="宋体" w:cs="宋体"/>
                <w:strike/>
                <w:sz w:val="21"/>
                <w:szCs w:val="21"/>
              </w:rPr>
            </w:r>
            <w:r/>
          </w:p>
        </w:tc>
      </w:tr>
    </w:tbl>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注：上述表格中车辆类型、数量及要求属于实质性响应要求，不得负偏离，如负偏离视为非实质性响应。</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.供应商所提供车辆应是自有车辆，符合安全行驶标准。车辆品牌以国产车为主，优先提供使用国产自主品牌车辆和新能源汽车。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3.入围供应商所提供车辆经营范围须具备市际包车客运资质；如需出江苏省，则提供车辆经营范围须具备省际</w:t>
      </w:r>
      <w:r>
        <w:rPr>
          <w:rFonts w:ascii="宋体" w:hAnsi="宋体" w:cs="宋体"/>
          <w:sz w:val="21"/>
          <w:szCs w:val="21"/>
        </w:rPr>
        <w:t xml:space="preserve">包车客运资质</w:t>
      </w:r>
      <w:r>
        <w:rPr>
          <w:rFonts w:hint="eastAsia" w:ascii="宋体" w:hAnsi="宋体" w:cs="宋体"/>
          <w:sz w:val="21"/>
          <w:szCs w:val="21"/>
        </w:rPr>
        <w:t xml:space="preserve">。</w:t>
      </w:r>
      <w:r>
        <w:rPr>
          <w:rFonts w:hint="eastAsia" w:ascii="宋体" w:hAnsi="宋体" w:cs="宋体"/>
          <w:b/>
          <w:color w:val="ff0000"/>
          <w:sz w:val="21"/>
          <w:szCs w:val="21"/>
        </w:rPr>
        <w:t xml:space="preserve">供应商须在响应文件中须提供服务</w:t>
      </w:r>
      <w:r>
        <w:rPr>
          <w:rFonts w:ascii="宋体" w:hAnsi="宋体" w:cs="宋体"/>
          <w:b/>
          <w:color w:val="ff0000"/>
          <w:sz w:val="21"/>
          <w:szCs w:val="21"/>
        </w:rPr>
        <w:t xml:space="preserve">车辆满足上述要求</w:t>
      </w:r>
      <w:r>
        <w:rPr>
          <w:rFonts w:hint="eastAsia" w:ascii="宋体" w:hAnsi="宋体" w:cs="宋体"/>
          <w:b/>
          <w:color w:val="ff0000"/>
          <w:sz w:val="21"/>
          <w:szCs w:val="21"/>
        </w:rPr>
        <w:t xml:space="preserve">承诺书（格式自拟）。承诺函加盖投标单位公章，未提供的视为未实质性响应。</w:t>
      </w:r>
      <w:r/>
    </w:p>
    <w:p>
      <w:pPr>
        <w:ind w:firstLine="420"/>
        <w:spacing w:line="400" w:lineRule="exact"/>
        <w:tabs>
          <w:tab w:val="left" w:pos="420" w:leader="none"/>
          <w:tab w:val="left" w:pos="540" w:leader="none"/>
        </w:tabs>
        <w:rPr>
          <w:rFonts w:ascii="宋体" w:hAnsi="宋体" w:cs="宋体"/>
          <w:b/>
          <w:color w:val="ff0000"/>
          <w:sz w:val="21"/>
          <w:szCs w:val="21"/>
        </w:rPr>
      </w:pPr>
      <w:r>
        <w:rPr>
          <w:rFonts w:ascii="宋体" w:hAnsi="宋体" w:cs="宋体"/>
          <w:sz w:val="21"/>
          <w:szCs w:val="21"/>
        </w:rPr>
        <w:t xml:space="preserve">4</w:t>
      </w:r>
      <w:r>
        <w:rPr>
          <w:rFonts w:hint="eastAsia" w:ascii="宋体" w:hAnsi="宋体" w:cs="宋体"/>
          <w:sz w:val="21"/>
          <w:szCs w:val="21"/>
        </w:rPr>
        <w:t xml:space="preserve">.每辆车须配备符合行业要求的驾驶员，驾驶员应有从事相应车型的驾驶证，证照齐全，身体健康，技术良好，</w:t>
      </w:r>
      <w:r>
        <w:rPr>
          <w:rFonts w:hint="eastAsia" w:ascii="宋体" w:hAnsi="宋体" w:cs="宋体"/>
          <w:b/>
          <w:sz w:val="21"/>
          <w:szCs w:val="21"/>
        </w:rPr>
        <w:t xml:space="preserve">其中持A1驾驶证的驾驶员至少需要</w:t>
      </w:r>
      <w:r>
        <w:rPr>
          <w:rFonts w:hint="eastAsia" w:ascii="宋体" w:hAnsi="宋体" w:cs="宋体"/>
          <w:b/>
          <w:color w:val="ff0000"/>
          <w:sz w:val="21"/>
          <w:szCs w:val="21"/>
        </w:rPr>
        <w:t xml:space="preserve">20</w:t>
      </w:r>
      <w:r>
        <w:rPr>
          <w:rFonts w:hint="eastAsia" w:ascii="宋体" w:hAnsi="宋体" w:cs="宋体"/>
          <w:b/>
          <w:sz w:val="21"/>
          <w:szCs w:val="21"/>
        </w:rPr>
        <w:t xml:space="preserve">名</w:t>
      </w:r>
      <w:r>
        <w:rPr>
          <w:rFonts w:hint="eastAsia" w:ascii="宋体" w:hAnsi="宋体" w:cs="宋体"/>
          <w:sz w:val="21"/>
          <w:szCs w:val="21"/>
        </w:rPr>
        <w:t xml:space="preserve">。所有驾驶员须具有3年及以上驾龄，3年内无重大交通事故，与供应商签订合法有效的合同，无犯罪记录，无违法乱纪行为，文明上岗，诚信守时，作风正派，有较强的服务意识和保密意识等。</w:t>
      </w:r>
      <w:r>
        <w:rPr>
          <w:rFonts w:hint="eastAsia" w:ascii="宋体" w:hAnsi="宋体" w:cs="宋体"/>
          <w:b/>
          <w:color w:val="ff0000"/>
          <w:sz w:val="21"/>
          <w:szCs w:val="21"/>
        </w:rPr>
        <w:t xml:space="preserve">供应商须提供为本项目配备的20名持A1驾驶证的驾驶员（</w:t>
      </w:r>
      <w:r>
        <w:rPr>
          <w:rFonts w:hint="eastAsia" w:ascii="宋体" w:hAnsi="宋体" w:cs="宋体"/>
          <w:b/>
          <w:bCs/>
          <w:color w:val="ff0000"/>
          <w:sz w:val="21"/>
          <w:szCs w:val="21"/>
        </w:rPr>
        <w:t xml:space="preserve">需提供驾驶</w:t>
      </w:r>
      <w:r>
        <w:rPr>
          <w:rFonts w:ascii="宋体" w:hAnsi="宋体" w:cs="宋体"/>
          <w:b/>
          <w:bCs/>
          <w:color w:val="ff0000"/>
          <w:sz w:val="21"/>
          <w:szCs w:val="21"/>
        </w:rPr>
        <w:t xml:space="preserve">证</w:t>
      </w:r>
      <w:r>
        <w:rPr>
          <w:rFonts w:hint="eastAsia" w:ascii="宋体" w:hAnsi="宋体" w:cs="宋体"/>
          <w:b/>
          <w:bCs/>
          <w:color w:val="ff0000"/>
          <w:sz w:val="21"/>
          <w:szCs w:val="21"/>
        </w:rPr>
        <w:t xml:space="preserve">、社保证明，</w:t>
      </w:r>
      <w:r>
        <w:rPr>
          <w:rFonts w:hint="eastAsia" w:ascii="宋体" w:hAnsi="宋体" w:cs="宋体"/>
          <w:b/>
          <w:bCs/>
          <w:color w:val="ff0000"/>
          <w:sz w:val="21"/>
          <w:szCs w:val="21"/>
          <w:lang w:eastAsia="zh-CN"/>
        </w:rPr>
        <w:t xml:space="preserve">如为</w:t>
      </w:r>
      <w:r>
        <w:rPr>
          <w:rFonts w:ascii="宋体" w:hAnsi="宋体" w:cs="宋体"/>
          <w:b/>
          <w:bCs/>
          <w:color w:val="ff0000"/>
          <w:sz w:val="21"/>
          <w:szCs w:val="21"/>
        </w:rPr>
        <w:t xml:space="preserve">第三方代缴社保证明需提供</w:t>
      </w:r>
      <w:r>
        <w:rPr>
          <w:rFonts w:hint="eastAsia" w:ascii="宋体" w:hAnsi="宋体" w:cs="宋体"/>
          <w:b/>
          <w:bCs/>
          <w:color w:val="ff0000"/>
          <w:sz w:val="21"/>
          <w:szCs w:val="21"/>
        </w:rPr>
        <w:t xml:space="preserve">劳动</w:t>
      </w:r>
      <w:r>
        <w:rPr>
          <w:rFonts w:ascii="宋体" w:hAnsi="宋体" w:cs="宋体"/>
          <w:b/>
          <w:bCs/>
          <w:color w:val="ff0000"/>
          <w:sz w:val="21"/>
          <w:szCs w:val="21"/>
        </w:rPr>
        <w:t xml:space="preserve">或劳务合同</w:t>
      </w:r>
      <w:r>
        <w:rPr>
          <w:rFonts w:hint="eastAsia" w:ascii="宋体" w:hAnsi="宋体" w:cs="宋体"/>
          <w:b/>
          <w:color w:val="ff0000"/>
          <w:sz w:val="21"/>
          <w:szCs w:val="21"/>
        </w:rPr>
        <w:t xml:space="preserve">）并加盖投标单位公章，未提供的视为未实质性响应。</w:t>
      </w:r>
      <w:r/>
    </w:p>
    <w:p>
      <w:pPr>
        <w:ind w:firstLine="420"/>
        <w:spacing w:line="400" w:lineRule="exact"/>
        <w:tabs>
          <w:tab w:val="left" w:pos="420" w:leader="none"/>
          <w:tab w:val="left" w:pos="540" w:leader="none"/>
        </w:tabs>
        <w:rPr>
          <w:rFonts w:ascii="宋体" w:hAnsi="宋体" w:cs="宋体"/>
          <w:b/>
          <w:sz w:val="21"/>
          <w:szCs w:val="21"/>
        </w:rPr>
      </w:pPr>
      <w:r>
        <w:rPr>
          <w:rFonts w:ascii="宋体" w:hAnsi="宋体" w:cs="宋体"/>
          <w:sz w:val="21"/>
          <w:szCs w:val="21"/>
        </w:rPr>
        <w:t xml:space="preserve">5</w:t>
      </w:r>
      <w:r>
        <w:rPr>
          <w:rFonts w:hint="eastAsia" w:ascii="宋体" w:hAnsi="宋体" w:cs="宋体"/>
          <w:sz w:val="21"/>
          <w:szCs w:val="21"/>
        </w:rPr>
        <w:t xml:space="preserve">.供应商提供服务的车辆保险及年检均合法有效。</w:t>
      </w:r>
      <w:bookmarkStart w:id="42" w:name="OLE_LINK8"/>
      <w:r>
        <w:rPr>
          <w:rFonts w:ascii="宋体" w:hAnsi="宋体" w:cs="宋体"/>
          <w:b/>
          <w:sz w:val="21"/>
          <w:szCs w:val="21"/>
        </w:rPr>
        <w:t xml:space="preserve">22</w:t>
      </w:r>
      <w:r>
        <w:rPr>
          <w:rFonts w:hint="eastAsia" w:ascii="宋体" w:hAnsi="宋体" w:cs="宋体"/>
          <w:b/>
          <w:sz w:val="21"/>
          <w:szCs w:val="21"/>
        </w:rPr>
        <w:t xml:space="preserve">辆车（45 座（含）以上大型客车；33座（含）至45座（不含）大型客车、10座（含）至</w:t>
      </w:r>
      <w:r>
        <w:rPr>
          <w:rFonts w:ascii="宋体" w:hAnsi="宋体" w:cs="宋体"/>
          <w:b/>
          <w:sz w:val="21"/>
          <w:szCs w:val="21"/>
        </w:rPr>
        <w:t xml:space="preserve">19</w:t>
      </w:r>
      <w:r>
        <w:rPr>
          <w:rFonts w:hint="eastAsia" w:ascii="宋体" w:hAnsi="宋体" w:cs="宋体"/>
          <w:b/>
          <w:sz w:val="21"/>
          <w:szCs w:val="21"/>
        </w:rPr>
        <w:t xml:space="preserve">座（含）中型普通客车、10座（含）至19座（含）中型接待客车）须</w:t>
      </w:r>
      <w:r>
        <w:rPr>
          <w:rFonts w:hint="eastAsia" w:ascii="宋体" w:hAnsi="宋体" w:cs="宋体"/>
          <w:b/>
          <w:color w:val="ff0000"/>
          <w:sz w:val="21"/>
          <w:szCs w:val="21"/>
        </w:rPr>
        <w:t xml:space="preserve">提供有效期内的相应证明材料</w:t>
      </w:r>
      <w:r>
        <w:rPr>
          <w:rFonts w:hint="eastAsia" w:ascii="宋体" w:hAnsi="宋体" w:cs="宋体"/>
          <w:b/>
          <w:color w:val="ff0000"/>
          <w:sz w:val="21"/>
          <w:szCs w:val="21"/>
          <w:lang w:eastAsia="zh-CN"/>
        </w:rPr>
        <w:t xml:space="preserve">扫描件</w:t>
      </w:r>
      <w:r>
        <w:rPr>
          <w:rFonts w:hint="eastAsia" w:ascii="宋体" w:hAnsi="宋体" w:cs="宋体"/>
          <w:b/>
          <w:color w:val="ff0000"/>
          <w:sz w:val="21"/>
          <w:szCs w:val="21"/>
        </w:rPr>
        <w:t xml:space="preserve">（行驶证、机动车登记证书、道路运输证和保险单据）</w:t>
      </w:r>
      <w:bookmarkEnd w:id="42"/>
      <w:r>
        <w:rPr>
          <w:rFonts w:hint="eastAsia" w:ascii="宋体" w:hAnsi="宋体" w:cs="宋体"/>
          <w:b/>
          <w:color w:val="ff0000"/>
          <w:sz w:val="21"/>
          <w:szCs w:val="21"/>
        </w:rPr>
        <w:t xml:space="preserve">并加盖投标单位公章，未提供为未实质性响应。</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.供应商提供服务的所有车辆须技术状况良好、安全性能可靠；应配备安全带、空调、音响等基本设施。</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.供应商须提供车况良好、外观整洁、车内清洁卫生的服务车辆。</w:t>
      </w:r>
      <w:r/>
    </w:p>
    <w:p>
      <w:pPr>
        <w:ind w:firstLine="420"/>
        <w:spacing w:line="400" w:lineRule="exact"/>
        <w:tabs>
          <w:tab w:val="left" w:pos="420" w:leader="none"/>
          <w:tab w:val="left" w:pos="540" w:leader="none"/>
        </w:tabs>
        <w:rPr>
          <w:rFonts w:ascii="宋体" w:hAnsi="宋体" w:cs="宋体"/>
          <w:b/>
          <w:sz w:val="21"/>
          <w:szCs w:val="21"/>
        </w:rPr>
      </w:pPr>
      <w:r>
        <w:rPr>
          <w:rFonts w:ascii="宋体" w:hAnsi="宋体" w:cs="宋体"/>
          <w:sz w:val="21"/>
          <w:szCs w:val="21"/>
        </w:rPr>
        <w:t xml:space="preserve">8</w:t>
      </w:r>
      <w:r>
        <w:rPr>
          <w:rFonts w:hint="eastAsia" w:ascii="宋体" w:hAnsi="宋体" w:cs="宋体"/>
          <w:sz w:val="21"/>
          <w:szCs w:val="21"/>
        </w:rPr>
        <w:t xml:space="preserve">.用于服务的车辆产权必须属于入围供应商, 车辆产权无任何外包、挂靠或变相外包情形。</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回场要求：服务结束后，供应商应规范、及时进行车辆回场操作。用车单位（或用车人）在吴江区公务用车管理服务平台进行服务评价，服务满意度评价等级分为“优、良、合格、不合格”，超过48小时后未被评价的订单默认为“优”。满意度低于90％，相关部门将进行约谈供应商；低于80％，有权终止合同。</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（六）安全及监管要求。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1.供应商须具备与公务用车管理服务平台对接的能力，并有轨迹查询等功能</w:t>
      </w:r>
      <w:r>
        <w:rPr>
          <w:rFonts w:hint="eastAsia" w:ascii="宋体" w:hAnsi="宋体" w:cs="宋体"/>
          <w:b/>
          <w:sz w:val="21"/>
          <w:szCs w:val="21"/>
        </w:rPr>
        <w:t xml:space="preserve">。</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2.供应商须建立健全专门的安全管理机制，定期对驾驶员开展安全教育；对每个驾驶员进行岗前素质培训，传达、学习有关安全、文明营运文件，对驾驶员的安全行车提出具体要求，消除事故隐患，开好安全车。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3.服务车辆应严格依照《苏州市党政机关公务用车管理办法》和《苏州市吴江区党政机关公务用车管理实施细则》和《苏州市吴江区党政机关公务用车管理实施细则》</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进行管理。供应商要建立车辆卫星定位和监控系统，对所有运营车辆实行24小时动态监控和监管，出现违规违纪或违反《苏州市党政机关公务用车管理办法》和《苏州市吴江区党政机关公务用车管理实施细则》</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相关规定要求等情况，即时提醒，做到“车辆一动，监督受控，车辆不停，监控不止”，以保障车辆运行的规范和安全，利用车辆卫星定位系统随时监控客运服务车辆的去向动态及记录行驶轨迹。</w:t>
      </w:r>
      <w:r/>
    </w:p>
    <w:p>
      <w:pPr>
        <w:ind w:firstLine="420"/>
        <w:spacing w:line="400" w:lineRule="exact"/>
        <w:tabs>
          <w:tab w:val="left" w:pos="420" w:leader="none"/>
          <w:tab w:val="left" w:pos="540" w:leader="none"/>
        </w:tabs>
        <w:rPr>
          <w:rFonts w:ascii="宋体" w:hAnsi="宋体" w:cs="宋体"/>
          <w:b/>
          <w:sz w:val="21"/>
          <w:szCs w:val="21"/>
        </w:rPr>
      </w:pPr>
      <w:r>
        <w:rPr>
          <w:rFonts w:hint="eastAsia" w:ascii="宋体" w:hAnsi="宋体" w:cs="宋体"/>
          <w:sz w:val="21"/>
          <w:szCs w:val="21"/>
        </w:rPr>
        <w:t xml:space="preserve">4.</w:t>
      </w:r>
      <w:r>
        <w:rPr>
          <w:rFonts w:hint="eastAsia" w:ascii="宋体" w:hAnsi="宋体" w:cs="宋体"/>
          <w:b/>
          <w:sz w:val="21"/>
          <w:szCs w:val="21"/>
        </w:rPr>
        <w:t xml:space="preserve">供应商须具备有效期内的《道路运输经营许可证》，经营范围须包含省际包车客运业务；</w:t>
      </w:r>
      <w:r/>
    </w:p>
    <w:p>
      <w:pPr>
        <w:ind w:firstLine="422"/>
        <w:spacing w:line="400" w:lineRule="exact"/>
        <w:tabs>
          <w:tab w:val="left" w:pos="420" w:leader="none"/>
          <w:tab w:val="left" w:pos="540" w:leader="none"/>
        </w:tabs>
        <w:rPr>
          <w:rFonts w:ascii="宋体" w:hAnsi="宋体" w:cs="宋体"/>
          <w:sz w:val="21"/>
          <w:szCs w:val="21"/>
        </w:rPr>
      </w:pPr>
      <w:r>
        <w:rPr>
          <w:rFonts w:ascii="宋体" w:hAnsi="宋体" w:cs="宋体"/>
          <w:b/>
          <w:sz w:val="21"/>
          <w:szCs w:val="21"/>
        </w:rPr>
        <w:t xml:space="preserve">5.</w:t>
      </w:r>
      <w:r>
        <w:rPr>
          <w:rFonts w:hint="eastAsia" w:ascii="宋体" w:hAnsi="宋体" w:cs="宋体"/>
          <w:b/>
          <w:sz w:val="21"/>
          <w:szCs w:val="21"/>
        </w:rPr>
        <w:t xml:space="preserve">供应商</w:t>
      </w:r>
      <w:r>
        <w:rPr>
          <w:rFonts w:hint="eastAsia" w:ascii="宋体" w:hAnsi="宋体" w:cs="宋体"/>
          <w:b/>
          <w:color w:val="ff0000"/>
          <w:sz w:val="21"/>
          <w:szCs w:val="21"/>
        </w:rPr>
        <w:t xml:space="preserve">须在响应文件中须提供承诺书，承诺近三年内，无同等责任以上重、特大安全生产事故（格式自拟）。承诺函加盖投标单位公章，未提供的视为未实质性响应。</w:t>
      </w:r>
      <w:r/>
    </w:p>
    <w:p>
      <w:pPr>
        <w:ind w:firstLine="420"/>
        <w:spacing w:line="400" w:lineRule="exact"/>
        <w:tabs>
          <w:tab w:val="left" w:pos="420" w:leader="none"/>
          <w:tab w:val="left" w:pos="540" w:leader="none"/>
        </w:tabs>
        <w:rPr>
          <w:rFonts w:ascii="宋体" w:hAnsi="宋体" w:cs="宋体"/>
          <w:b/>
          <w:sz w:val="21"/>
          <w:szCs w:val="21"/>
        </w:rPr>
      </w:pPr>
      <w:r>
        <w:rPr>
          <w:rFonts w:hint="eastAsia" w:ascii="宋体" w:hAnsi="宋体" w:cs="宋体"/>
          <w:sz w:val="21"/>
          <w:szCs w:val="21"/>
        </w:rPr>
        <w:t xml:space="preserve">5.入围供应商在提供服务时须遵守有关保密规定。</w:t>
      </w:r>
      <w:r>
        <w:rPr>
          <w:rFonts w:hint="eastAsia" w:ascii="宋体" w:hAnsi="宋体" w:cs="宋体"/>
          <w:b/>
          <w:color w:val="ff0000"/>
          <w:sz w:val="21"/>
          <w:szCs w:val="21"/>
        </w:rPr>
        <w:t xml:space="preserve">供应商在响应文件中须提供保密承诺书并加盖投标单位公章（格式自拟），未提供的视为未实质性响应。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6.成交后供应商须与采购人签订租用车辆保密协议。</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7.成交后供应商须主动接受苏州市吴江区机关事务管理中心《苏州市吴江区公务出行出租车客运服务定点企业服务质量监管细则（暂行）》的监督管理。</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8.车辆和驾驶员的安全由供应商负全责。</w:t>
      </w:r>
      <w:r/>
    </w:p>
    <w:p>
      <w:pPr>
        <w:ind w:firstLine="422"/>
        <w:spacing w:line="400" w:lineRule="exact"/>
        <w:tabs>
          <w:tab w:val="left" w:pos="420" w:leader="none"/>
          <w:tab w:val="left" w:pos="540" w:leader="none"/>
        </w:tabs>
        <w:rPr>
          <w:rFonts w:ascii="宋体" w:hAnsi="宋体" w:cs="宋体"/>
          <w:b/>
          <w:sz w:val="21"/>
          <w:szCs w:val="21"/>
        </w:rPr>
      </w:pPr>
      <w:r>
        <w:rPr>
          <w:rFonts w:ascii="宋体" w:hAnsi="宋体" w:cs="宋体"/>
          <w:b/>
          <w:sz w:val="21"/>
          <w:szCs w:val="21"/>
        </w:rPr>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标段二：7-9座商务车、5座轿车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为深入贯彻中央八项规定精神和新修订的《党政机关厉行节约反对浪费条例》，进一步规范吴江区党政机关公务出行租赁行为，提高财政资金使用效益，保障公务活动顺利开展，依据《政府采购框架协议采购方式管理暂行办法》（财政部令第110号）、《关于印发江苏省2025年政府集中采购目录及标准的通知》（苏财购〔2024〕29号）、《苏州市党政机关公务用车管理办法》（苏委办发〔2019〕119号）</w:t>
      </w:r>
      <w:r>
        <w:rPr>
          <w:rFonts w:hint="eastAsia"/>
        </w:rPr>
        <w:t xml:space="preserve">和《苏州市吴江区党政机关公务用车管理实施细则》</w:t>
      </w:r>
      <w:r>
        <w:rPr>
          <w:rFonts w:hint="eastAsia" w:ascii="宋体" w:hAnsi="宋体" w:cs="宋体"/>
          <w:sz w:val="21"/>
          <w:szCs w:val="21"/>
        </w:rPr>
        <w:t xml:space="preserve">等相关文件要求，结合吴江区实际情况，开展本次公务出行租赁采购工作。</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一）有关说明与要求：苏州市吴江区区本级及各区镇党政机关、事业单位和团体组织统一纳入区公务用车管理服务平台办理手续。不得在非本年度入围客运车辆供应商处进行车辆客运保障公务。入围供应商需与苏州市吴江区机关事务管理中心签订框架协议文本。</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（二）服务对象范围：苏州市吴江区区本级及各区镇党政机关、事业单位和团体组织</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（三）客运车辆条件：</w:t>
      </w:r>
      <w:r/>
    </w:p>
    <w:p>
      <w:pPr>
        <w:ind w:firstLine="422"/>
        <w:spacing w:line="400" w:lineRule="exact"/>
        <w:tabs>
          <w:tab w:val="left" w:pos="420" w:leader="none"/>
          <w:tab w:val="left" w:pos="540" w:leader="none"/>
        </w:tabs>
        <w:rPr>
          <w:rFonts w:ascii="宋体" w:hAnsi="宋体" w:cs="宋体"/>
          <w:sz w:val="21"/>
          <w:szCs w:val="21"/>
        </w:rPr>
      </w:pPr>
      <w:r>
        <w:rPr>
          <w:rFonts w:hint="eastAsia" w:ascii="宋体" w:hAnsi="宋体" w:cs="宋体"/>
          <w:b/>
          <w:sz w:val="21"/>
          <w:szCs w:val="21"/>
        </w:rPr>
        <w:t xml:space="preserve">各单位提供车辆应当符合《苏州市党政机关公务用车管理办法》</w:t>
      </w:r>
      <w:r>
        <w:rPr>
          <w:rFonts w:hint="eastAsia"/>
        </w:rPr>
        <w:t xml:space="preserve">和《苏州市吴江区党政机关公务用车管理实施细则》</w:t>
      </w:r>
      <w:r>
        <w:rPr>
          <w:rFonts w:hint="eastAsia" w:ascii="宋体" w:hAnsi="宋体" w:cs="宋体"/>
          <w:b/>
          <w:sz w:val="21"/>
          <w:szCs w:val="21"/>
        </w:rPr>
        <w:t xml:space="preserve">规定的车型标准，不得提供超标车。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（四）投诉监管。各单位可就入围客运车辆供应商的服务质量问题向区机关事务管理中心投诉或举报；入围客运车辆供应商也可就公务出行违反用车规定或违纪事项向区机关事务管理中心投诉或举报。</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苏州市吴江区机关事务管理中心电话：0512-63980321</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具体限价标准如下：</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628"/>
        <w:gridCol w:w="1227"/>
        <w:gridCol w:w="1256"/>
        <w:gridCol w:w="1634"/>
        <w:gridCol w:w="1529"/>
        <w:gridCol w:w="1225"/>
      </w:tblGrid>
      <w:tr>
        <w:trPr>
          <w:jc w:val="center"/>
          <w:trHeight w:val="1000"/>
        </w:trPr>
        <w:tc>
          <w:tcPr>
            <w:shd w:val="clear" w:color="auto" w:fill="auto"/>
            <w:tcW w:w="1129"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车  型</w:t>
            </w:r>
            <w:r/>
          </w:p>
        </w:tc>
        <w:tc>
          <w:tcPr>
            <w:shd w:val="clear" w:color="auto" w:fill="auto"/>
            <w:tcW w:w="1628"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包天可用公里</w:t>
            </w:r>
            <w:r/>
          </w:p>
        </w:tc>
        <w:tc>
          <w:tcPr>
            <w:shd w:val="clear" w:color="auto" w:fill="auto"/>
            <w:tcW w:w="1227"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包天可用时间</w:t>
            </w:r>
            <w:r/>
          </w:p>
        </w:tc>
        <w:tc>
          <w:tcPr>
            <w:shd w:val="clear" w:color="auto" w:fill="auto"/>
            <w:tcW w:w="1256"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包天价</w:t>
            </w:r>
            <w:r/>
          </w:p>
          <w:p>
            <w:pPr>
              <w:jc w:val="both"/>
              <w:spacing w:line="400" w:lineRule="exact"/>
              <w:rPr>
                <w:rFonts w:ascii="宋体" w:hAnsi="宋体" w:cs="宋体"/>
                <w:sz w:val="21"/>
                <w:szCs w:val="21"/>
              </w:rPr>
            </w:pPr>
            <w:r>
              <w:rPr>
                <w:rFonts w:hint="eastAsia" w:ascii="宋体" w:hAnsi="宋体" w:cs="宋体"/>
                <w:sz w:val="21"/>
                <w:szCs w:val="21"/>
              </w:rPr>
              <w:t xml:space="preserve">（元）</w:t>
            </w:r>
            <w:r/>
          </w:p>
        </w:tc>
        <w:tc>
          <w:tcPr>
            <w:shd w:val="clear" w:color="auto" w:fill="auto"/>
            <w:tcW w:w="1634"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超每公里价格（元/公里）</w:t>
            </w:r>
            <w:r/>
          </w:p>
        </w:tc>
        <w:tc>
          <w:tcPr>
            <w:shd w:val="clear" w:color="auto" w:fill="auto"/>
            <w:tcW w:w="1529"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超每小时（元）</w:t>
            </w:r>
            <w:r/>
          </w:p>
        </w:tc>
        <w:tc>
          <w:tcPr>
            <w:shd w:val="clear" w:color="auto" w:fill="auto"/>
            <w:tcW w:w="1225" w:type="dxa"/>
            <w:vAlign w:val="center"/>
            <w:textDirection w:val="lrTb"/>
            <w:noWrap w:val="false"/>
          </w:tcPr>
          <w:p>
            <w:pPr>
              <w:ind w:firstLine="210"/>
              <w:jc w:val="both"/>
              <w:spacing w:line="400" w:lineRule="exact"/>
              <w:rPr>
                <w:rFonts w:ascii="宋体" w:hAnsi="宋体" w:cs="宋体"/>
                <w:sz w:val="21"/>
                <w:szCs w:val="21"/>
              </w:rPr>
            </w:pPr>
            <w:r>
              <w:rPr>
                <w:rFonts w:hint="eastAsia" w:ascii="宋体" w:hAnsi="宋体" w:cs="宋体"/>
                <w:sz w:val="21"/>
                <w:szCs w:val="21"/>
              </w:rPr>
              <w:t xml:space="preserve">过境</w:t>
            </w:r>
            <w:r/>
          </w:p>
          <w:p>
            <w:pPr>
              <w:ind w:firstLine="210"/>
              <w:jc w:val="both"/>
              <w:spacing w:line="400" w:lineRule="exact"/>
              <w:rPr>
                <w:rFonts w:ascii="宋体" w:hAnsi="宋体" w:cs="宋体"/>
                <w:sz w:val="21"/>
                <w:szCs w:val="21"/>
              </w:rPr>
            </w:pPr>
            <w:r>
              <w:rPr>
                <w:rFonts w:hint="eastAsia" w:ascii="宋体" w:hAnsi="宋体" w:cs="宋体"/>
                <w:sz w:val="21"/>
                <w:szCs w:val="21"/>
              </w:rPr>
              <w:t xml:space="preserve">过路费</w:t>
            </w:r>
            <w:r/>
          </w:p>
        </w:tc>
      </w:tr>
      <w:tr>
        <w:trPr>
          <w:jc w:val="center"/>
          <w:trHeight w:val="810"/>
        </w:trPr>
        <w:tc>
          <w:tcPr>
            <w:shd w:val="clear" w:color="auto" w:fill="auto"/>
            <w:tcW w:w="1129"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7-9 座</w:t>
            </w:r>
            <w:r/>
          </w:p>
          <w:p>
            <w:pPr>
              <w:jc w:val="both"/>
              <w:spacing w:line="400" w:lineRule="exact"/>
              <w:rPr>
                <w:rFonts w:ascii="宋体" w:hAnsi="宋体" w:cs="宋体"/>
                <w:sz w:val="21"/>
                <w:szCs w:val="21"/>
              </w:rPr>
            </w:pPr>
            <w:r>
              <w:rPr>
                <w:rFonts w:hint="eastAsia" w:ascii="宋体" w:hAnsi="宋体" w:cs="宋体"/>
                <w:sz w:val="21"/>
                <w:szCs w:val="21"/>
              </w:rPr>
              <w:t xml:space="preserve">商务车</w:t>
            </w:r>
            <w:r/>
          </w:p>
        </w:tc>
        <w:tc>
          <w:tcPr>
            <w:shd w:val="clear" w:color="auto" w:fill="auto"/>
            <w:tcW w:w="1628"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100</w:t>
            </w:r>
            <w:r/>
          </w:p>
        </w:tc>
        <w:tc>
          <w:tcPr>
            <w:shd w:val="clear" w:color="auto" w:fill="auto"/>
            <w:tcW w:w="1227"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8 小时</w:t>
            </w:r>
            <w:r/>
          </w:p>
        </w:tc>
        <w:tc>
          <w:tcPr>
            <w:shd w:val="clear" w:color="auto" w:fill="auto"/>
            <w:tcW w:w="1256"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700</w:t>
            </w:r>
            <w:r/>
          </w:p>
        </w:tc>
        <w:tc>
          <w:tcPr>
            <w:shd w:val="clear" w:color="auto" w:fill="auto"/>
            <w:tcW w:w="1634"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3.5</w:t>
            </w:r>
            <w:r/>
          </w:p>
        </w:tc>
        <w:tc>
          <w:tcPr>
            <w:shd w:val="clear" w:color="auto" w:fill="auto"/>
            <w:tcW w:w="1529"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50</w:t>
            </w:r>
            <w:r/>
          </w:p>
        </w:tc>
        <w:tc>
          <w:tcPr>
            <w:shd w:val="clear" w:color="auto" w:fill="auto"/>
            <w:tcW w:w="1225"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垫付</w:t>
            </w:r>
            <w:r/>
          </w:p>
        </w:tc>
      </w:tr>
      <w:tr>
        <w:trPr>
          <w:jc w:val="center"/>
          <w:trHeight w:val="532"/>
        </w:trPr>
        <w:tc>
          <w:tcPr>
            <w:shd w:val="clear" w:color="auto" w:fill="auto"/>
            <w:tcW w:w="1129"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5 座轿车</w:t>
            </w:r>
            <w:r/>
          </w:p>
        </w:tc>
        <w:tc>
          <w:tcPr>
            <w:shd w:val="clear" w:color="auto" w:fill="auto"/>
            <w:tcW w:w="1628"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100</w:t>
            </w:r>
            <w:r/>
          </w:p>
        </w:tc>
        <w:tc>
          <w:tcPr>
            <w:shd w:val="clear" w:color="auto" w:fill="auto"/>
            <w:tcW w:w="1227"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8 小时</w:t>
            </w:r>
            <w:r/>
          </w:p>
        </w:tc>
        <w:tc>
          <w:tcPr>
            <w:shd w:val="clear" w:color="auto" w:fill="auto"/>
            <w:tcW w:w="1256"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500</w:t>
            </w:r>
            <w:r/>
          </w:p>
        </w:tc>
        <w:tc>
          <w:tcPr>
            <w:shd w:val="clear" w:color="auto" w:fill="auto"/>
            <w:tcW w:w="1634"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2.5</w:t>
            </w:r>
            <w:r/>
          </w:p>
        </w:tc>
        <w:tc>
          <w:tcPr>
            <w:shd w:val="clear" w:color="auto" w:fill="auto"/>
            <w:tcW w:w="1529"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50</w:t>
            </w:r>
            <w:r/>
          </w:p>
        </w:tc>
        <w:tc>
          <w:tcPr>
            <w:shd w:val="clear" w:color="auto" w:fill="auto"/>
            <w:tcW w:w="1225" w:type="dxa"/>
            <w:vAlign w:val="center"/>
            <w:textDirection w:val="lrTb"/>
            <w:noWrap w:val="false"/>
          </w:tcPr>
          <w:p>
            <w:pPr>
              <w:ind w:firstLine="420"/>
              <w:jc w:val="both"/>
              <w:spacing w:line="400" w:lineRule="exact"/>
              <w:rPr>
                <w:rFonts w:ascii="宋体" w:hAnsi="宋体" w:cs="宋体"/>
                <w:sz w:val="21"/>
                <w:szCs w:val="21"/>
              </w:rPr>
            </w:pPr>
            <w:r>
              <w:rPr>
                <w:rFonts w:hint="eastAsia" w:ascii="宋体" w:hAnsi="宋体" w:cs="宋体"/>
                <w:sz w:val="21"/>
                <w:szCs w:val="21"/>
              </w:rPr>
              <w:t xml:space="preserve">垫付</w:t>
            </w:r>
            <w:r/>
          </w:p>
        </w:tc>
      </w:tr>
    </w:tbl>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备注： </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1.空驶20公里内不收取空驶费。</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2.不足4小时按包天的70%计算，超过4小时按壹天计算。</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3.车辆含第三者责任险150万元人民币，乘运意外险40万元/位。</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4.以上行程含发票税收，不含过路过桥费，停车费。超包天100公里计算方式：包天价+（超出公里*车型超公里单价）+过路费=实际金额</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5.超包天可用公里价格为：超包天100公里后每公里的价格；超包天可用时间价格为：超包天 8 小时后每小时的价格。</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6.如超出以上车型需求，供应商须承诺提供保障，且价格不得高于市场价。</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7.未经征集人同意成交单位响应人员不得随意更换。经同意后更换的人员不得低于响应文件中承诺的要求。</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8.供应商需满足自有多类型车辆的要求，且能够提供多用途综合保障服务的能力。</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9.供应商需满足对接“吴江区公务用车管理服务平台”相关业务的能力，且不高于征集文件中定价标准，高于定价标准的，为非实质性响应。</w:t>
      </w:r>
      <w:r/>
    </w:p>
    <w:p>
      <w:pPr>
        <w:pStyle w:val="710"/>
        <w:ind w:firstLine="422"/>
        <w:spacing w:after="0" w:line="400" w:lineRule="exact"/>
        <w:rPr>
          <w:rFonts w:ascii="宋体" w:hAnsi="宋体" w:cs="宋体"/>
          <w:sz w:val="21"/>
          <w:szCs w:val="21"/>
        </w:rPr>
      </w:pPr>
      <w:r>
        <w:rPr>
          <w:rFonts w:hint="eastAsia" w:ascii="宋体" w:hAnsi="宋体" w:cs="宋体"/>
          <w:b/>
          <w:sz w:val="21"/>
          <w:szCs w:val="21"/>
        </w:rPr>
        <w:t xml:space="preserve">10.若发生事故等应急事件，供应商须在1小时内提供满足需求的车辆和驾驶人员。</w:t>
      </w:r>
      <w:r/>
    </w:p>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11.报价优惠率计算方式：</w:t>
      </w:r>
      <w:r/>
    </w:p>
    <w:p>
      <w:pPr>
        <w:ind w:firstLine="422"/>
        <w:spacing w:line="400" w:lineRule="exact"/>
        <w:tabs>
          <w:tab w:val="left" w:pos="420" w:leader="none"/>
          <w:tab w:val="left" w:pos="540" w:leader="none"/>
        </w:tabs>
        <w:rPr>
          <w:rFonts w:ascii="宋体" w:hAnsi="宋体" w:cs="宋体"/>
          <w:sz w:val="21"/>
          <w:szCs w:val="21"/>
        </w:rPr>
      </w:pPr>
      <w:r>
        <w:rPr>
          <w:rFonts w:hint="eastAsia" w:ascii="宋体" w:hAnsi="宋体" w:cs="宋体"/>
          <w:b/>
          <w:sz w:val="21"/>
          <w:szCs w:val="21"/>
        </w:rPr>
        <w:t xml:space="preserve">7-9商务车；5座轿车两种车型在限价基础上分别报单项优惠率，取二者平均值得出报价优惠率。（小数点</w:t>
      </w:r>
      <w:r>
        <w:rPr>
          <w:rFonts w:ascii="宋体" w:hAnsi="宋体" w:cs="宋体"/>
          <w:b/>
          <w:sz w:val="21"/>
          <w:szCs w:val="21"/>
        </w:rPr>
        <w:t xml:space="preserve">后保留两位小数，第三位四舍五入</w:t>
      </w:r>
      <w:r>
        <w:rPr>
          <w:rFonts w:hint="eastAsia" w:ascii="宋体" w:hAnsi="宋体" w:cs="宋体"/>
          <w:b/>
          <w:sz w:val="21"/>
          <w:szCs w:val="21"/>
        </w:rPr>
        <w:t xml:space="preserve">）</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（五）技术要求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1.服务要求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（1）服务对象及范围：苏州市吴江区区本级及各区镇党政机关、事业单位和团体组织，使用财政性资金进行的公务出行出租车客运服务。</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（2）入围供应商提供全天候24小时服务，临时用车市内90分钟以内到达指定服务地点。</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（3）车辆维护保养管理规范，有专业固定的维修保养场所。</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（4）车辆在提供服务期间发生故障，无法正常行驶，能及时调换备用服务车辆确保公务出行正常运行。</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（5）入围供应商在基本服务质量要求外，应就车辆的卫生保洁、驾驶人员的统一着装、服务创新、服务质量标准化、应急方案、疫情防控、服务监督、重大活动保障等方面提出服务承诺。</w:t>
      </w:r>
      <w:r>
        <w:rPr>
          <w:rFonts w:hint="eastAsia" w:ascii="宋体" w:hAnsi="宋体" w:cs="宋体"/>
          <w:b/>
          <w:color w:val="ff0000"/>
          <w:sz w:val="21"/>
          <w:szCs w:val="21"/>
        </w:rPr>
        <w:t xml:space="preserve">供应商须在响应文件中提供服务承诺书并加盖投标单位公章（格式自拟），未提供的视为未实质性响应。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6）入围供应商应积极接受采购履约监督及现场检查，配合相关部门组织的日常监督检查和管理。若用车单位（或用车人）投诉入围供应商服务态度恶劣或入围供应商在服务期内出现重大交通安全事故等不良情况，相关部门代表有权约谈并督其改正或终止其协议服务。</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（7）对接要求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供应商自建车辆信息化管理系统。主要对接要求：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与“吴江区公务用车管理服务平台”底层数据对接。提供准确的可用车辆数量和车型信息，并及时回应“吴江区公务用车管理服务平台”端口发出的申请车辆订单，并将调度信息反馈给平台。并及时利用短信等形式将提供服务的车号、司机联系方式发送至用车联系人。</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用车情况及时传递。服务结束后，根据用车人签字确认的《车辆客运服务单》，在72小时内将车型信息、服务时长、服务里程、结算清单、行驶证以及其它结算需要的信息上传至“吴江区公务用车管理服务平台”。</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实现全过程可控可查。对于每单服务保障的运行轨迹应全程可控可查，数据存储时间至少一年备查。</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车载定位终端的信息需妥善留存，存储时间至少一年，随时备查。</w:t>
      </w:r>
      <w:r/>
    </w:p>
    <w:p>
      <w:pPr>
        <w:ind w:firstLine="422"/>
        <w:spacing w:line="400" w:lineRule="exact"/>
        <w:tabs>
          <w:tab w:val="left" w:pos="420" w:leader="none"/>
          <w:tab w:val="left" w:pos="540" w:leader="none"/>
        </w:tabs>
        <w:rPr>
          <w:rFonts w:ascii="宋体" w:hAnsi="宋体" w:cs="宋体"/>
          <w:color w:val="ff0000"/>
          <w:sz w:val="21"/>
          <w:szCs w:val="21"/>
        </w:rPr>
      </w:pPr>
      <w:r>
        <w:rPr>
          <w:rFonts w:hint="eastAsia" w:ascii="宋体" w:hAnsi="宋体" w:cs="宋体"/>
          <w:b/>
          <w:color w:val="ff0000"/>
          <w:sz w:val="21"/>
          <w:szCs w:val="21"/>
        </w:rPr>
        <w:t xml:space="preserve">供应商承诺在框架协议文本签订之日起一个月内与“吴江区公务用车管理服务平台”对接，承诺函加盖投标单位公章（格式自拟），未提供承诺函的视为未实质性响应。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（六）车辆及汽车驾驶员要求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1.车辆类型、数量及要求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本项目需求供应商自有车辆总数不少于</w:t>
      </w:r>
      <w:r>
        <w:rPr>
          <w:rFonts w:ascii="宋体" w:hAnsi="宋体" w:cs="宋体"/>
          <w:sz w:val="21"/>
          <w:szCs w:val="21"/>
        </w:rPr>
        <w:t xml:space="preserve">4</w:t>
      </w:r>
      <w:r>
        <w:rPr>
          <w:rFonts w:hint="eastAsia" w:ascii="宋体" w:hAnsi="宋体" w:cs="宋体"/>
          <w:sz w:val="21"/>
          <w:szCs w:val="21"/>
        </w:rPr>
        <w:t xml:space="preserve">辆。服务车辆标准不高于公务用车配备标准。其中：</w:t>
      </w:r>
      <w:r/>
    </w:p>
    <w:tbl>
      <w:tblPr>
        <w:tblStyle w:val="70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8368"/>
      </w:tblGrid>
      <w:tr>
        <w:trPr>
          <w:trHeight w:val="41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both"/>
              <w:spacing w:line="400" w:lineRule="exact"/>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368"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车辆类型</w:t>
            </w:r>
            <w:r/>
          </w:p>
        </w:tc>
      </w:tr>
      <w:tr>
        <w:trPr>
          <w:trHeight w:val="49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firstLine="210"/>
              <w:jc w:val="both"/>
              <w:spacing w:line="400" w:lineRule="exact"/>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8368"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7-9座商务车</w:t>
            </w:r>
            <w:r/>
          </w:p>
        </w:tc>
      </w:tr>
      <w:tr>
        <w:trPr>
          <w:trHeight w:val="49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firstLine="210"/>
              <w:jc w:val="both"/>
              <w:spacing w:line="400" w:lineRule="exact"/>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8368"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5 座轿车</w:t>
            </w:r>
            <w:r/>
          </w:p>
        </w:tc>
      </w:tr>
    </w:tbl>
    <w:p>
      <w:pPr>
        <w:ind w:firstLine="422"/>
        <w:spacing w:line="400" w:lineRule="exact"/>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 注：上述表格中车辆类型、数量及要求属于实质性响应要求，不得负偏离，如负偏离视为非实质性响应。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2.供应商所提供车辆应是自有车辆，符合安全行驶标准。车辆品牌以国产车为主，优先提供使用国产自主品牌车辆和新能源汽车。</w:t>
      </w:r>
      <w:r/>
    </w:p>
    <w:p>
      <w:pPr>
        <w:ind w:firstLine="420"/>
        <w:spacing w:line="400" w:lineRule="exact"/>
        <w:tabs>
          <w:tab w:val="left" w:pos="420" w:leader="none"/>
          <w:tab w:val="left" w:pos="540" w:leader="none"/>
        </w:tabs>
        <w:rPr>
          <w:rFonts w:ascii="宋体" w:hAnsi="宋体" w:cs="宋体"/>
          <w:b/>
          <w:bCs/>
          <w:color w:val="ff0000"/>
          <w:sz w:val="21"/>
          <w:szCs w:val="21"/>
        </w:rPr>
      </w:pPr>
      <w:r>
        <w:rPr>
          <w:rFonts w:hint="eastAsia" w:ascii="宋体" w:hAnsi="宋体" w:cs="宋体"/>
          <w:sz w:val="21"/>
          <w:szCs w:val="21"/>
        </w:rPr>
        <w:t xml:space="preserve">3.每辆车须配备符合行业要求的驾驶员。所有驾驶员须具有3年及以上驾龄，3年内无重大交通事故，与供应商签订合法有效的合同，无犯罪记录，无违法乱纪行为，文明上岗，诚信守时，作风正派，有较强的服务意识和保密意识等。</w:t>
      </w:r>
      <w:r>
        <w:rPr>
          <w:rFonts w:hint="eastAsia" w:ascii="宋体" w:hAnsi="宋体" w:cs="宋体"/>
          <w:b/>
          <w:bCs/>
          <w:color w:val="ff0000"/>
          <w:sz w:val="21"/>
          <w:szCs w:val="21"/>
        </w:rPr>
        <w:t xml:space="preserve">须提供为本项目配备的</w:t>
      </w:r>
      <w:r>
        <w:rPr>
          <w:rFonts w:ascii="宋体" w:hAnsi="宋体" w:cs="宋体"/>
          <w:b/>
          <w:bCs/>
          <w:color w:val="ff0000"/>
          <w:sz w:val="21"/>
          <w:szCs w:val="21"/>
        </w:rPr>
        <w:t xml:space="preserve">4</w:t>
      </w:r>
      <w:r>
        <w:rPr>
          <w:rFonts w:hint="eastAsia" w:ascii="宋体" w:hAnsi="宋体" w:cs="宋体"/>
          <w:b/>
          <w:bCs/>
          <w:color w:val="ff0000"/>
          <w:sz w:val="21"/>
          <w:szCs w:val="21"/>
        </w:rPr>
        <w:t xml:space="preserve">名驾驶员（需提供驾驶</w:t>
      </w:r>
      <w:r>
        <w:rPr>
          <w:rFonts w:ascii="宋体" w:hAnsi="宋体" w:cs="宋体"/>
          <w:b/>
          <w:bCs/>
          <w:color w:val="ff0000"/>
          <w:sz w:val="21"/>
          <w:szCs w:val="21"/>
        </w:rPr>
        <w:t xml:space="preserve">证</w:t>
      </w:r>
      <w:r>
        <w:rPr>
          <w:rFonts w:hint="eastAsia" w:ascii="宋体" w:hAnsi="宋体" w:cs="宋体"/>
          <w:b/>
          <w:bCs/>
          <w:color w:val="ff0000"/>
          <w:sz w:val="21"/>
          <w:szCs w:val="21"/>
        </w:rPr>
        <w:t xml:space="preserve">、社保证明，如</w:t>
      </w:r>
      <w:r>
        <w:rPr>
          <w:rFonts w:ascii="宋体" w:hAnsi="宋体" w:cs="宋体"/>
          <w:b/>
          <w:bCs/>
          <w:color w:val="ff0000"/>
          <w:sz w:val="21"/>
          <w:szCs w:val="21"/>
        </w:rPr>
        <w:t xml:space="preserve">为第三方代缴社保证明需提供</w:t>
      </w:r>
      <w:r>
        <w:rPr>
          <w:rFonts w:hint="eastAsia" w:ascii="宋体" w:hAnsi="宋体" w:cs="宋体"/>
          <w:b/>
          <w:bCs/>
          <w:color w:val="ff0000"/>
          <w:sz w:val="21"/>
          <w:szCs w:val="21"/>
        </w:rPr>
        <w:t xml:space="preserve">劳动</w:t>
      </w:r>
      <w:r>
        <w:rPr>
          <w:rFonts w:ascii="宋体" w:hAnsi="宋体" w:cs="宋体"/>
          <w:b/>
          <w:bCs/>
          <w:color w:val="ff0000"/>
          <w:sz w:val="21"/>
          <w:szCs w:val="21"/>
        </w:rPr>
        <w:t xml:space="preserve">或劳务合同</w:t>
      </w:r>
      <w:r>
        <w:rPr>
          <w:rFonts w:hint="eastAsia" w:ascii="宋体" w:hAnsi="宋体" w:cs="宋体"/>
          <w:b/>
          <w:bCs/>
          <w:color w:val="ff0000"/>
          <w:sz w:val="21"/>
          <w:szCs w:val="21"/>
        </w:rPr>
        <w:t xml:space="preserve">）</w:t>
      </w:r>
      <w:r>
        <w:rPr>
          <w:rFonts w:hint="eastAsia" w:ascii="宋体" w:hAnsi="宋体" w:cs="宋体"/>
          <w:b/>
          <w:color w:val="ff0000"/>
          <w:sz w:val="21"/>
          <w:szCs w:val="21"/>
        </w:rPr>
        <w:t xml:space="preserve">并加盖投标单位公章</w:t>
      </w:r>
      <w:r>
        <w:rPr>
          <w:rFonts w:hint="eastAsia" w:ascii="宋体" w:hAnsi="宋体" w:cs="宋体"/>
          <w:b/>
          <w:bCs/>
          <w:color w:val="ff0000"/>
          <w:sz w:val="21"/>
          <w:szCs w:val="21"/>
        </w:rPr>
        <w:t xml:space="preserve">，未提供的视为未实质性响应。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4.供应商提供服务的车辆保险及年检均合法有效。</w:t>
      </w:r>
      <w:r>
        <w:rPr>
          <w:rFonts w:ascii="宋体" w:hAnsi="宋体" w:cs="宋体"/>
          <w:sz w:val="21"/>
          <w:szCs w:val="21"/>
        </w:rPr>
        <w:t xml:space="preserve">4</w:t>
      </w:r>
      <w:r>
        <w:rPr>
          <w:rFonts w:hint="eastAsia" w:ascii="宋体" w:hAnsi="宋体" w:cs="宋体"/>
          <w:sz w:val="21"/>
          <w:szCs w:val="21"/>
        </w:rPr>
        <w:t xml:space="preserve">辆车（7-9座商务车；5座轿车）</w:t>
      </w:r>
      <w:r>
        <w:rPr>
          <w:rFonts w:hint="eastAsia" w:ascii="宋体" w:hAnsi="宋体" w:cs="宋体"/>
          <w:b/>
          <w:bCs/>
          <w:color w:val="ff0000"/>
          <w:sz w:val="21"/>
          <w:szCs w:val="21"/>
        </w:rPr>
        <w:t xml:space="preserve">须提供相应证明材料</w:t>
      </w:r>
      <w:r>
        <w:rPr>
          <w:rFonts w:hint="eastAsia" w:ascii="宋体" w:hAnsi="宋体" w:cs="宋体"/>
          <w:b/>
          <w:bCs/>
          <w:color w:val="ff0000"/>
          <w:sz w:val="21"/>
          <w:szCs w:val="21"/>
          <w:lang w:eastAsia="zh-CN"/>
        </w:rPr>
        <w:t xml:space="preserve">扫描件</w:t>
      </w:r>
      <w:r>
        <w:rPr>
          <w:rFonts w:hint="eastAsia" w:ascii="宋体" w:hAnsi="宋体" w:cs="宋体"/>
          <w:b/>
          <w:color w:val="ff0000"/>
          <w:sz w:val="21"/>
          <w:szCs w:val="21"/>
        </w:rPr>
        <w:t xml:space="preserve">（行驶证（使用</w:t>
      </w:r>
      <w:r>
        <w:rPr>
          <w:rFonts w:ascii="宋体" w:hAnsi="宋体" w:cs="宋体"/>
          <w:b/>
          <w:color w:val="ff0000"/>
          <w:sz w:val="21"/>
          <w:szCs w:val="21"/>
        </w:rPr>
        <w:t xml:space="preserve">性质为</w:t>
      </w:r>
      <w:r>
        <w:rPr>
          <w:rFonts w:hint="eastAsia" w:ascii="宋体" w:hAnsi="宋体" w:cs="宋体"/>
          <w:b/>
          <w:color w:val="ff0000"/>
          <w:sz w:val="21"/>
          <w:szCs w:val="21"/>
        </w:rPr>
        <w:t xml:space="preserve">：租赁</w:t>
      </w:r>
      <w:r>
        <w:rPr>
          <w:rFonts w:ascii="宋体" w:hAnsi="宋体" w:cs="宋体"/>
          <w:b/>
          <w:color w:val="ff0000"/>
          <w:sz w:val="21"/>
          <w:szCs w:val="21"/>
        </w:rPr>
        <w:t xml:space="preserve">或营运</w:t>
      </w:r>
      <w:r>
        <w:rPr>
          <w:rFonts w:hint="eastAsia" w:ascii="宋体" w:hAnsi="宋体" w:cs="宋体"/>
          <w:b/>
          <w:color w:val="ff0000"/>
          <w:sz w:val="21"/>
          <w:szCs w:val="21"/>
        </w:rPr>
        <w:t xml:space="preserve">）、机动车登记证书、保险单据）并加盖投标单位公章，未提供为未实质性响应。</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5.入围供应商提供服务的所有车辆技术状况良好、安全性能可靠；应具备舒适的乘坐环境和必要的安全配置。</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6.入围供应商须提供车况良好、外观整洁、车内清洁卫生的服务车辆。</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7.用于服务的车辆产权必须属于入围供应商,车辆产权无任何外包、挂靠或变相外包情形。</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8.回场要求：服务结束后，供应商应规范、及时进行车辆回场操作。用车单位（或用车人）在吴江区公务用车管理服务平台进行服务评价，服务满意度评价等级分为“优、良、合格、不合格”，超过48小时后未被评价的订单默认为“优”。满意度低于90％，相关部门将进行约谈供应商；低于80％，有权终止合同。</w:t>
      </w:r>
      <w:r/>
    </w:p>
    <w:p>
      <w:pPr>
        <w:pStyle w:val="710"/>
        <w:ind w:firstLine="420"/>
        <w:spacing w:after="0" w:line="400" w:lineRule="exact"/>
        <w:rPr>
          <w:rFonts w:ascii="宋体" w:hAnsi="宋体" w:cs="宋体"/>
          <w:sz w:val="21"/>
          <w:szCs w:val="21"/>
        </w:rPr>
      </w:pPr>
      <w:r>
        <w:rPr>
          <w:rFonts w:hint="eastAsia" w:ascii="宋体" w:hAnsi="宋体" w:cs="宋体"/>
          <w:sz w:val="21"/>
          <w:szCs w:val="21"/>
        </w:rPr>
        <w:t xml:space="preserve">9.相关部门有权检查入围供应商所提供的服务车辆行驶证、车辆登记证书，以便核实车辆购置时间，如发现服务车辆购置年限不符合要求的，相关部门有权要求入围供应商更换车辆并酌情处罚，且供应商需承担在更换期间给相关部门造成的损失。</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（七）安全及监管要求。</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1.供应商须具备与公务用车管理服务平台对接的能力，并有轨迹查询等功能。</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2.供应商须建立健全专门的安全管理机制，定期对驾驶员开展安全教育；对每个驾驶员进行岗前素质培训，传达、学习有关安全、文明营运文件，对驾驶员的安全行车提出具体要求，消除事故隐患，开好安全车。</w:t>
      </w:r>
      <w:r/>
    </w:p>
    <w:p>
      <w:pPr>
        <w:ind w:firstLine="420"/>
        <w:spacing w:line="400" w:lineRule="exact"/>
        <w:tabs>
          <w:tab w:val="left" w:pos="420" w:leader="none"/>
          <w:tab w:val="left" w:pos="540" w:leader="none"/>
        </w:tabs>
        <w:rPr>
          <w:rFonts w:ascii="宋体" w:hAnsi="宋体" w:cs="宋体"/>
          <w:sz w:val="21"/>
          <w:szCs w:val="21"/>
        </w:rPr>
      </w:pPr>
      <w:r>
        <w:rPr>
          <w:rFonts w:hint="eastAsia" w:ascii="宋体" w:hAnsi="宋体" w:cs="宋体"/>
          <w:sz w:val="21"/>
          <w:szCs w:val="21"/>
        </w:rPr>
        <w:t xml:space="preserve">3.服务车辆应严格依照《苏州市党政机关公务用车管理办法》</w:t>
      </w:r>
      <w:r>
        <w:rPr>
          <w:rFonts w:hint="eastAsia"/>
        </w:rPr>
        <w:t xml:space="preserve">和《苏州市吴江区党政机关公务用车管理实施细则》</w:t>
      </w:r>
      <w:r>
        <w:rPr>
          <w:rFonts w:hint="eastAsia" w:ascii="宋体" w:hAnsi="宋体" w:cs="宋体"/>
          <w:sz w:val="21"/>
          <w:szCs w:val="21"/>
        </w:rPr>
        <w:t xml:space="preserve">进行管理。供应商要建立车辆卫星定位和监控系统，对所有运营车辆实行24小时动态监控和监管，出现违规违纪或违反《苏州市党政机关公务用车管理办法》</w:t>
      </w:r>
      <w:r>
        <w:rPr>
          <w:rFonts w:hint="eastAsia"/>
        </w:rPr>
        <w:t xml:space="preserve">和《苏州市吴江区党政机关公务用车管理实施细则》</w:t>
      </w:r>
      <w:r>
        <w:rPr>
          <w:rFonts w:hint="eastAsia" w:ascii="宋体" w:hAnsi="宋体" w:cs="宋体"/>
          <w:sz w:val="21"/>
          <w:szCs w:val="21"/>
        </w:rPr>
        <w:t xml:space="preserve">相关规定要求等情况，即时提醒，做到“车辆一动，监督受控，车辆不停，监控不止”，以保障车辆运行的规范和安全，利用车辆卫星定位系统随时监控客运服务车辆的去向动态及记录行驶轨迹。</w:t>
      </w:r>
      <w:r/>
    </w:p>
    <w:p>
      <w:pPr>
        <w:ind w:firstLine="420"/>
        <w:spacing w:line="400" w:lineRule="exact"/>
        <w:tabs>
          <w:tab w:val="left" w:pos="420" w:leader="none"/>
          <w:tab w:val="left" w:pos="540" w:leader="none"/>
        </w:tabs>
        <w:rPr>
          <w:rFonts w:ascii="宋体" w:hAnsi="宋体" w:cs="宋体"/>
          <w:b/>
          <w:sz w:val="21"/>
          <w:szCs w:val="21"/>
        </w:rPr>
      </w:pPr>
      <w:r>
        <w:rPr>
          <w:rFonts w:hint="eastAsia" w:ascii="宋体" w:hAnsi="宋体" w:cs="宋体"/>
          <w:sz w:val="21"/>
          <w:szCs w:val="21"/>
        </w:rPr>
        <w:t xml:space="preserve">4.响应供应商须具备有效期内的《道路运输经营许可证》或根据《小微型客车租赁经营服务管理办法》（交通运输部2021年第17号令）规定，于行业主管部门办理备案。</w:t>
      </w:r>
      <w:r/>
    </w:p>
    <w:p>
      <w:pPr>
        <w:ind w:firstLine="420"/>
        <w:spacing w:line="400" w:lineRule="exact"/>
        <w:tabs>
          <w:tab w:val="left" w:pos="420" w:leader="none"/>
          <w:tab w:val="left" w:pos="540" w:leader="none"/>
        </w:tabs>
        <w:rPr>
          <w:rFonts w:ascii="宋体" w:hAnsi="宋体" w:cs="宋体"/>
          <w:color w:val="ff0000"/>
          <w:sz w:val="21"/>
          <w:szCs w:val="21"/>
        </w:rPr>
      </w:pPr>
      <w:r>
        <w:rPr>
          <w:rFonts w:ascii="宋体" w:hAnsi="宋体" w:cs="宋体"/>
          <w:sz w:val="21"/>
          <w:szCs w:val="21"/>
        </w:rPr>
        <w:t xml:space="preserve">5</w:t>
      </w:r>
      <w:r>
        <w:rPr>
          <w:rFonts w:hint="eastAsia" w:ascii="宋体" w:hAnsi="宋体" w:cs="宋体"/>
          <w:sz w:val="21"/>
          <w:szCs w:val="21"/>
        </w:rPr>
        <w:t xml:space="preserve">.</w:t>
      </w:r>
      <w:r>
        <w:rPr>
          <w:rFonts w:hint="eastAsia" w:ascii="宋体" w:hAnsi="宋体" w:cs="宋体"/>
          <w:b/>
          <w:color w:val="ff0000"/>
          <w:sz w:val="21"/>
          <w:szCs w:val="21"/>
        </w:rPr>
        <w:t xml:space="preserve">供应商在响应文件中须提供承诺书，承诺近三年内，无同等责任以上重、特大安全生产事故（格式自拟），承诺函加盖投标单位公章，</w:t>
      </w:r>
      <w:r>
        <w:rPr>
          <w:rFonts w:hint="eastAsia" w:ascii="宋体" w:hAnsi="宋体" w:cs="宋体"/>
          <w:b/>
          <w:bCs/>
          <w:color w:val="ff0000"/>
          <w:sz w:val="21"/>
          <w:szCs w:val="21"/>
        </w:rPr>
        <w:t xml:space="preserve">未提供的视为未实质性响应</w:t>
      </w:r>
      <w:r>
        <w:rPr>
          <w:rFonts w:hint="eastAsia" w:ascii="宋体" w:hAnsi="宋体" w:cs="宋体"/>
          <w:b/>
          <w:color w:val="ff0000"/>
          <w:sz w:val="21"/>
          <w:szCs w:val="21"/>
        </w:rPr>
        <w:t xml:space="preserve">。</w:t>
      </w:r>
      <w:r/>
    </w:p>
    <w:p>
      <w:pPr>
        <w:ind w:firstLine="420"/>
        <w:spacing w:line="400" w:lineRule="exact"/>
        <w:tabs>
          <w:tab w:val="left" w:pos="420" w:leader="none"/>
          <w:tab w:val="left" w:pos="540" w:leader="none"/>
        </w:tabs>
        <w:rPr>
          <w:rFonts w:ascii="宋体" w:hAnsi="宋体" w:cs="宋体"/>
          <w:b/>
          <w:color w:val="ff0000"/>
          <w:sz w:val="21"/>
          <w:szCs w:val="21"/>
        </w:rPr>
      </w:pPr>
      <w:r>
        <w:rPr>
          <w:rFonts w:ascii="宋体" w:hAnsi="宋体" w:cs="宋体"/>
          <w:sz w:val="21"/>
          <w:szCs w:val="21"/>
        </w:rPr>
        <w:t xml:space="preserve">6</w:t>
      </w:r>
      <w:r>
        <w:rPr>
          <w:rFonts w:hint="eastAsia" w:ascii="宋体" w:hAnsi="宋体" w:cs="宋体"/>
          <w:sz w:val="21"/>
          <w:szCs w:val="21"/>
        </w:rPr>
        <w:t xml:space="preserve">.入围供应商在提供服务时须遵守有关保密规定。</w:t>
      </w:r>
      <w:r>
        <w:rPr>
          <w:rFonts w:hint="eastAsia" w:ascii="宋体" w:hAnsi="宋体" w:cs="宋体"/>
          <w:b/>
          <w:color w:val="ff0000"/>
          <w:sz w:val="21"/>
          <w:szCs w:val="21"/>
        </w:rPr>
        <w:t xml:space="preserve">供应商在响应文件中须提供保密承诺书并加盖投标单位公章（格式自拟），未提供的视为未实质性响应。</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 成交后供应商须与采购人签订租用车辆保密协议。</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 成交后供应商须主动接受苏州市吴江区机关事务管理中心《苏州市吴江区公务出行出租车客运服务定点企业服务质量监管细则（暂行）》的监督管理。</w:t>
      </w:r>
      <w:r/>
    </w:p>
    <w:p>
      <w:pPr>
        <w:ind w:firstLine="420"/>
        <w:spacing w:line="400" w:lineRule="exact"/>
        <w:tabs>
          <w:tab w:val="left" w:pos="420" w:leader="none"/>
          <w:tab w:val="left" w:pos="540" w:leader="none"/>
        </w:tabs>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w:t>
      </w:r>
      <w:r>
        <w:rPr>
          <w:rFonts w:ascii="宋体" w:hAnsi="宋体" w:cs="宋体"/>
          <w:sz w:val="21"/>
          <w:szCs w:val="21"/>
        </w:rPr>
        <w:t xml:space="preserve"> </w:t>
      </w:r>
      <w:r>
        <w:rPr>
          <w:rFonts w:hint="eastAsia" w:ascii="宋体" w:hAnsi="宋体" w:cs="宋体"/>
          <w:sz w:val="21"/>
          <w:szCs w:val="21"/>
        </w:rPr>
        <w:t xml:space="preserve">车辆和驾驶员的安全由供应商负全责。</w:t>
      </w:r>
      <w:r/>
    </w:p>
    <w:p>
      <w:pPr>
        <w:pStyle w:val="710"/>
        <w:ind w:firstLine="422"/>
        <w:spacing w:after="0" w:line="400" w:lineRule="exact"/>
        <w:rPr>
          <w:rFonts w:ascii="宋体" w:hAnsi="宋体" w:cs="宋体"/>
          <w:b/>
          <w:bCs/>
          <w:sz w:val="21"/>
          <w:szCs w:val="21"/>
        </w:rPr>
      </w:pPr>
      <w:r>
        <w:rPr>
          <w:rFonts w:hint="eastAsia" w:ascii="宋体" w:hAnsi="宋体" w:cs="宋体"/>
          <w:b/>
          <w:bCs/>
          <w:sz w:val="21"/>
          <w:szCs w:val="21"/>
        </w:rPr>
        <w:t xml:space="preserve">七、凡涉及征集文件的补充说明和修改，均以网上发布的通知为准。</w:t>
      </w:r>
      <w:r/>
    </w:p>
    <w:p>
      <w:pPr>
        <w:spacing w:line="360" w:lineRule="auto"/>
        <w:tabs>
          <w:tab w:val="left" w:pos="293"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spacing w:line="360" w:lineRule="auto"/>
        <w:tabs>
          <w:tab w:val="left" w:pos="293" w:leader="none"/>
        </w:tabs>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jc w:val="center"/>
        <w:pageBreakBefore/>
        <w:spacing w:line="360" w:lineRule="auto"/>
        <w:rPr>
          <w:rFonts w:ascii="宋体" w:hAnsi="宋体"/>
          <w:b/>
          <w:sz w:val="44"/>
          <w:szCs w:val="44"/>
        </w:rPr>
        <w:outlineLvl w:val="0"/>
      </w:pPr>
      <w:r/>
      <w:bookmarkStart w:id="43" w:name="_Toc152247411"/>
      <w:r>
        <w:rPr>
          <w:rFonts w:hint="eastAsia" w:ascii="宋体" w:hAnsi="宋体"/>
          <w:b/>
          <w:sz w:val="44"/>
          <w:szCs w:val="44"/>
        </w:rPr>
        <w:t xml:space="preserve">第五章 框架协议文本（格式）</w:t>
      </w:r>
      <w:bookmarkEnd w:id="43"/>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项目名称：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项目编号：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甲方：                      （以下统称“征集人”）</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乙方：                     （入围供应商）</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甲、乙双方根据                   项目框架协议采购的结果，并依据《中华人民共和国政府采购法》、《中华人民共和国政府采购法实施条例》、《政府采购框架协议采购方式管理暂行办法》等法律法规、规章的规定，签署本文本。</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一、定义</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征集人：是指受采购人委托进行本项目征集的主体，主要职责是编制框架协议采购征集文件、组织征集活动、签订框架协议等。本协议征集人特指“</w:t>
      </w:r>
      <w:r>
        <w:rPr>
          <w:rFonts w:hint="eastAsia" w:ascii="宋体" w:hAnsi="宋体" w:cs="宋体"/>
          <w:sz w:val="21"/>
          <w:szCs w:val="21"/>
        </w:rPr>
        <w:t xml:space="preserve">苏州市吴江区机关事务管理中心</w:t>
      </w:r>
      <w:r>
        <w:rPr>
          <w:rFonts w:hint="eastAsia" w:ascii="宋体" w:hAnsi="宋体" w:cs="宋体"/>
          <w:sz w:val="21"/>
          <w:szCs w:val="21"/>
          <w:lang w:bidi="ar"/>
        </w:rPr>
        <w:t xml:space="preserve">”。</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采购人：是指与入围供应商签订采购合同的国家机关、事业单位和团体组织。本协议采购人特指“吴江机关事务管理中心”。</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服务对象：在政府购买服务中接受服务的对象。</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二、项目基本情况</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1、采购需求：见征集文件需求</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2、产品最高限制单价：见征集文件采购清单</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3、适用本次框架协议的服务对象范围为：苏州市吴江区区本级及各区镇党政机关、事业单位和团体组织。</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履行合同的地域范围：见征集文件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二、本合同由下列文件组成</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1、征集文件；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2、入围供应商响应文件；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3、入围通知书；</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4、入围供应商在评审过程中做出的书面说明或承诺；</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5、本合同条款及附件。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三、第一阶段入围产品的相关信息</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1、入围产品：见响应文件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2、产品协议价格：优惠率（    %），附报价明细表</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四、确定第二阶段成交供应商的方式</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采购人从第一阶段入围供应商中确定第二阶段成交供应商的方式为：直接选定服务供应商。并与其签订采购合同（格式详见附件）。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五、资金支付</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自首次发车之日起，按实际发生的车次，由采购人和供应商定期结算服务费用。采购人或者服务对象凭乙方提供的服务发票，通过支票或转账或数字人民币等方式向乙方指定账户支付费用。具体以采购人和供应商签订的采购合同约定为准。</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六、框架协议期限：两年（自    年    月    日起至    年    月    日止）</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七、乙方的清退和补充规则</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1、清退规则</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入围供应商有下列情形之一，尚未签订框架协议的，取消其入围资格；已经签订框架协议的，解除与其签订的框架协议：</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（1）恶意串通谋取入围或者合同成交的；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（2）提供虚假材料谋取入围或者合同成交的；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（3）无正当理由拒不接受合同授予的；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（4）不履行合同义务或者履行合同义务不符合约定，经采购人请求履行后仍不履行或者仍未按约定履行的；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（5）框架协议有效期内，因违法行为被禁止或限制参加政府采购活动的；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（6）框架协议约定的其他情形。</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被取消入围资格或者被解除框架协议的供应商不得参加同一封闭式框架协议补充征集，或者重新申请加入同一开放式框架协议。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（7）出现《苏州市吴江区公务出行出租车客运服务定点企业服务质量监管细则（暂行）》规定的终止情形。</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2、补充规则</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八、采购合同文本</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见“框架协议文本附件”。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九、甲乙双方的权利和义务</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1、甲方的权利</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（1）确定框架协议采购需求。</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（2）确定最高限制单价。</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（3）确定框架协议有限期。</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（4）制定统一的采购合同文本供采购人、供应商使用，并明确要求采购人、供应商不得擅自改变框架协议约定的合同实质性条款。</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（5）乙方存在《政府采购框架协议采购方式管理暂行办法》第十九条第一款规定的情形时，取消入围供应商的入围资格，或解除与其签订的框架协议。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（6）办理入围供应商清退和补充相关事宜。</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2、甲方的义务</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（1）为第二阶段合同授予及签署提供工作便利。</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（2）建立真实完整的框架协议采购档案。</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3、乙方的权利</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（1）乙方具有为采购人及服务对象供货及提供相关服务的资格。</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（2）乙方有权拒绝采购人及服务对象提出的以本次框架协议采购名义购买非入围产品、配件或满足采购人及服务对象超出响应承诺以外的其他要求。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（3）对采购人及服务对象在购买入围产品过程中的不正当要求和违规行为进行投诉，并要求有关部门做出处理。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（4）有权拒绝任何个人以采购人及服务对象名义按照协议价格购买入围产品和进行现金交易。</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4、乙方的义务</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（1）严格执行国家法律法规，严格按照响应文件承诺的价格和服务履约，遵守本协议条款。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（2）乙方接受征集人合同授予并及时与采购人签署采购合同。</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（3）随时接受并配合采购人的监督检查，并配合财政部门对入围供应商对框架协议执行情况进行监督，发现违规违约情形的，及时向财政部门报告。 </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（4）框架协议期内，在质量不降低、价格不提高的前提下，乙方如出现因产品升级换代，需用新产品替代原入围产品情形时，必须向采购人提出申请。</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（5）框架协议期内，须主动接受采购人的监督管理，遵守《苏州市吴江区公务出行出租车客运服务定点企业服务质量监管细则（暂行）》的规定。</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十、投诉监管</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各单位可就入围租赁车辆供应商的服务质量问题向苏州市吴江区机关事务管理中心投诉或举报；入围租赁车辆供应商也可就公务出行违反用车规定或违纪事项向苏州市吴江区机关事务管理中心投诉或举报。</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十一、框架协议文本的生效及其它</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1、本框架协议文本经甲乙双方法定代表人或授权委托代表人签字并加盖单位公章后生效。</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2、本框架协议文本未尽事宜，遵照《民法典》及相关法律规定执行。</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3、本框架协议文本正本一式两份，具有同等法律效力，甲方、乙方各执一份。</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4、若上级部门对公务出行用车有政策调整，甲方有权根据政策内容对本合同进行调整或终止。</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十二、框架协议文本附件：</w:t>
      </w:r>
      <w:r/>
    </w:p>
    <w:p>
      <w:pPr>
        <w:ind w:firstLine="420"/>
        <w:spacing w:line="400" w:lineRule="exact"/>
        <w:rPr>
          <w:rFonts w:ascii="宋体" w:hAnsi="宋体" w:cs="宋体"/>
          <w:sz w:val="21"/>
          <w:szCs w:val="21"/>
          <w:lang w:bidi="ar"/>
        </w:rPr>
      </w:pPr>
      <w:r>
        <w:rPr>
          <w:rFonts w:hint="eastAsia" w:ascii="宋体" w:hAnsi="宋体" w:cs="宋体"/>
          <w:sz w:val="21"/>
          <w:szCs w:val="21"/>
          <w:lang w:bidi="ar"/>
        </w:rPr>
        <w:t xml:space="preserve">《苏州市吴江区公务出行出租车客运服务定点企业服务质量监管细则（暂行）》</w:t>
      </w:r>
      <w:r/>
    </w:p>
    <w:p>
      <w:pPr>
        <w:ind w:firstLine="422"/>
        <w:jc w:val="center"/>
        <w:spacing w:line="400" w:lineRule="exact"/>
        <w:rPr>
          <w:rFonts w:ascii="宋体" w:hAnsi="宋体" w:cs="宋体"/>
          <w:b/>
          <w:sz w:val="21"/>
          <w:szCs w:val="21"/>
          <w:lang w:bidi="ar"/>
        </w:rPr>
      </w:pPr>
      <w:r>
        <w:rPr>
          <w:rFonts w:hint="eastAsia" w:ascii="宋体" w:hAnsi="宋体" w:cs="宋体"/>
          <w:b/>
          <w:sz w:val="21"/>
          <w:szCs w:val="21"/>
          <w:lang w:bidi="ar"/>
        </w:rPr>
        <w:t xml:space="preserve">苏州市吴江区公务出行出租车客运服务</w:t>
      </w:r>
      <w:r/>
    </w:p>
    <w:p>
      <w:pPr>
        <w:ind w:firstLine="422"/>
        <w:jc w:val="center"/>
        <w:spacing w:line="400" w:lineRule="exact"/>
        <w:rPr>
          <w:rFonts w:ascii="宋体" w:hAnsi="宋体" w:cs="宋体"/>
          <w:b/>
          <w:sz w:val="21"/>
          <w:szCs w:val="21"/>
          <w:lang w:bidi="ar"/>
        </w:rPr>
      </w:pPr>
      <w:r>
        <w:rPr>
          <w:rFonts w:hint="eastAsia" w:ascii="宋体" w:hAnsi="宋体" w:cs="宋体"/>
          <w:b/>
          <w:sz w:val="21"/>
          <w:szCs w:val="21"/>
          <w:lang w:bidi="ar"/>
        </w:rPr>
        <w:t xml:space="preserve">定点企业服务质量监管细则（暂行）</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第一章 总则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第一条 为进一步规范苏州市吴江区公务出行出租车客运服务框架协议入围企业（以下简称“租赁企业”）涉公务出行服务行为，确保服务质量，制定本细则。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第二条 区机关事务管理中心根据框架协议和合同约定内容对租赁企业涉公务出行服务质量进行日常监管。</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租赁企业是指通过政府集中采购，在合同期限内为党政机关公务出行提供客运服务的企业。</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第三条 由区机关事务管理中心派出或由经区机关事务管理中心授权的其它单位人员组成监管小组。监管由监管小组采取明察暗访、实地检查、网上巡查、问卷调查等形式进行。</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第四条 对监管发现的问题，根据影响及危害程度，给予租赁企业分级（警告、黄牌警告、亮红牌）处理并进行通报。</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第五条 租赁企业应积极配合监管小组的监督管理，完整准确提供所需资料。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第二章 主要监管内容</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第六条 租赁企业有以下行为（或情形）的，给予警告1次：</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（一）未按规定落实档案保管制度，用车工单（结算单）、车辆行驶轨迹、</w:t>
      </w:r>
      <w:r>
        <w:rPr>
          <w:rFonts w:ascii="宋体" w:hAnsi="宋体" w:cs="宋体"/>
          <w:bCs/>
          <w:sz w:val="21"/>
          <w:szCs w:val="21"/>
          <w:lang w:bidi="ar"/>
        </w:rPr>
        <w:t xml:space="preserve">行驶证</w:t>
      </w:r>
      <w:r>
        <w:rPr>
          <w:rFonts w:hint="eastAsia" w:ascii="宋体" w:hAnsi="宋体" w:cs="宋体"/>
          <w:bCs/>
          <w:sz w:val="21"/>
          <w:szCs w:val="21"/>
          <w:lang w:bidi="ar"/>
        </w:rPr>
        <w:t xml:space="preserve">等信息未按约定保存的；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（二）未按要求提供指定车型或提供的车辆未达到“四无二清”（无故障、无残缺、无划痕、无异味，车身清洁、车厢内部清洁），车容不整洁、驾驶员仪容、着装不整的；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（三）无特殊原因，未按约定时间到达指定地点超时10分钟以内的；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（四）因车辆、驾驶员原因未能及时将乘车人送达目的地的；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（五）车辆回场后，未在72小时内上传用车信息、结算清单、行驶轨迹图、</w:t>
      </w:r>
      <w:r>
        <w:rPr>
          <w:rFonts w:ascii="宋体" w:hAnsi="宋体" w:cs="宋体"/>
          <w:bCs/>
          <w:sz w:val="21"/>
          <w:szCs w:val="21"/>
          <w:lang w:bidi="ar"/>
        </w:rPr>
        <w:t xml:space="preserve">行驶证</w:t>
      </w:r>
      <w:r>
        <w:rPr>
          <w:rFonts w:hint="eastAsia" w:ascii="宋体" w:hAnsi="宋体" w:cs="宋体"/>
          <w:bCs/>
          <w:sz w:val="21"/>
          <w:szCs w:val="21"/>
          <w:lang w:bidi="ar"/>
        </w:rPr>
        <w:t xml:space="preserve">至苏州市吴江区公务用车管理服务平台的；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（六）其它原因引发有效投诉或需进行警告的行为（或情形）。</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第七条 租赁企业有以下行为（或情形）的，给予黄牌警告，暂停服务资格3个月，经监管小组认定整改合格后，恢复服务资格：</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（一）每年度（12个月）累计受到2次警告的；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（二）提供的驾驶员资质，车辆</w:t>
      </w:r>
      <w:r>
        <w:rPr>
          <w:rFonts w:ascii="宋体" w:hAnsi="宋体" w:cs="宋体"/>
          <w:bCs/>
          <w:sz w:val="21"/>
          <w:szCs w:val="21"/>
          <w:lang w:bidi="ar"/>
        </w:rPr>
        <w:t xml:space="preserve">资质、</w:t>
      </w:r>
      <w:r>
        <w:rPr>
          <w:rFonts w:hint="eastAsia" w:ascii="宋体" w:hAnsi="宋体" w:cs="宋体"/>
          <w:bCs/>
          <w:sz w:val="21"/>
          <w:szCs w:val="21"/>
          <w:lang w:bidi="ar"/>
        </w:rPr>
        <w:t xml:space="preserve">车辆技术状况、车龄不满足框架协议、合同要求的；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（三）无特殊原因，未按约定时间到达指定地点，年度超时10分钟以内累计达2次及以上的， 或超时10-30分钟1次的；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（四）无特殊情况（堵车、交通管制、修路等原因），未经用车人允许，改变行车路线导致租车费用增加20%以上的（参照市场主流使用的导航软件所规划的路线、时间）；</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（五）所派服务人员与乘车人员发生争执、争吵的；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（六）发生同等责任及以上交通事故；</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（七）服务对象满意度调查，满意度低于80%的；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（八）每年有效投诉达到2次（含）以上的；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（九）存在其它须进行整改，暂不适合服务公务出行行为（或情形）的。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第八条 租赁企业有以下情形的，亮红牌，中止服务资格：</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（一）合同期内，累计受到2次黄牌警告的；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（二）弄虚作假，提供虚假材料入围的；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（三）被行政许可机关处罚或降低其经营资质，不再符合协议要求的；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（四）虚报租赁项目或通过虚增行驶里程、服务时间等方式增加租赁费用的（行驶里程以市场主流导航软件标示里程为准，允许有10%以内的误差）；</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（五）因企业自身原因发生涉党政机关舆情，或传播乘车人员谈话内容，造成不良影响的；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（六）合同期内每年有效投诉达3次（含）以上的；合同期内累计有效投诉达到5次（含）以上的；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（七）将租赁订单转给非入围企业的；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（八）发生同等责任及以上交通事故，导致乘坐人员受伤的；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（九）服务对象满意度调查，满意度低于60%的；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（十）给予服务单位或相关人员回扣、赠送礼品、报销其它费用等违反廉政规定的；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（十一）拒绝接受监管人员监管、不如实反映情况或提供虚假材料的；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（十二）违反招标文件规定的其它情形，情节严重的。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第三章 附则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第九条 本办法由苏州市吴江区机关事务管理中心负责解释。</w:t>
      </w:r>
      <w:r/>
    </w:p>
    <w:p>
      <w:pPr>
        <w:ind w:firstLine="420"/>
        <w:spacing w:line="400" w:lineRule="exact"/>
        <w:rPr>
          <w:rFonts w:ascii="宋体" w:hAnsi="宋体" w:cs="宋体"/>
          <w:sz w:val="21"/>
          <w:szCs w:val="21"/>
        </w:rPr>
      </w:pPr>
      <w:r>
        <w:rPr>
          <w:rFonts w:hint="eastAsia" w:ascii="宋体" w:hAnsi="宋体" w:cs="宋体"/>
          <w:bCs/>
          <w:sz w:val="21"/>
          <w:szCs w:val="21"/>
          <w:lang w:bidi="ar"/>
        </w:rPr>
        <w:t xml:space="preserve">第十条 本办法自2023年12月1日起实施。</w:t>
      </w:r>
      <w:r/>
    </w:p>
    <w:p>
      <w:pPr>
        <w:spacing w:before="120" w:after="120" w:line="440" w:lineRule="exact"/>
        <w:rPr>
          <w:rFonts w:ascii="宋体" w:hAnsi="宋体"/>
          <w:sz w:val="21"/>
          <w:szCs w:val="21"/>
        </w:rPr>
      </w:pPr>
      <w:r>
        <w:rPr>
          <w:rFonts w:hint="eastAsia" w:ascii="宋体" w:hAnsi="宋体"/>
          <w:sz w:val="21"/>
          <w:szCs w:val="21"/>
        </w:rPr>
        <w:t xml:space="preserve">甲方：                                        乙方： </w:t>
      </w:r>
      <w:r/>
    </w:p>
    <w:p>
      <w:pPr>
        <w:spacing w:before="120" w:after="120" w:line="440" w:lineRule="exact"/>
        <w:rPr>
          <w:rFonts w:ascii="宋体" w:hAnsi="宋体"/>
          <w:sz w:val="21"/>
          <w:szCs w:val="21"/>
        </w:rPr>
      </w:pPr>
      <w:r>
        <w:rPr>
          <w:rFonts w:hint="eastAsia" w:ascii="宋体" w:hAnsi="宋体"/>
          <w:sz w:val="21"/>
          <w:szCs w:val="21"/>
        </w:rPr>
        <w:t xml:space="preserve">地址：                                        地址： </w:t>
      </w:r>
      <w:r/>
    </w:p>
    <w:p>
      <w:pPr>
        <w:spacing w:before="120" w:after="120" w:line="440" w:lineRule="exact"/>
        <w:rPr>
          <w:rFonts w:ascii="宋体" w:hAnsi="宋体"/>
          <w:sz w:val="21"/>
          <w:szCs w:val="21"/>
        </w:rPr>
      </w:pPr>
      <w:r>
        <w:rPr>
          <w:rFonts w:hint="eastAsia" w:ascii="宋体" w:hAnsi="宋体"/>
          <w:sz w:val="21"/>
          <w:szCs w:val="21"/>
        </w:rPr>
        <w:t xml:space="preserve">法定代表人或授权代表：                        法定代表人或授权代表：</w:t>
      </w:r>
      <w:r/>
    </w:p>
    <w:p>
      <w:pPr>
        <w:spacing w:before="120" w:after="120" w:line="440" w:lineRule="exact"/>
        <w:rPr>
          <w:rFonts w:ascii="宋体" w:hAnsi="宋体"/>
          <w:sz w:val="21"/>
          <w:szCs w:val="21"/>
        </w:rPr>
      </w:pPr>
      <w:r>
        <w:rPr>
          <w:rFonts w:hint="eastAsia" w:ascii="宋体" w:hAnsi="宋体"/>
          <w:sz w:val="21"/>
          <w:szCs w:val="21"/>
        </w:rPr>
        <w:t xml:space="preserve">联系电话：                                    联系电话：                             </w:t>
      </w:r>
      <w:r/>
    </w:p>
    <w:p>
      <w:pPr>
        <w:spacing w:before="120" w:after="120" w:line="440" w:lineRule="exact"/>
        <w:rPr>
          <w:rFonts w:ascii="宋体" w:hAnsi="宋体"/>
          <w:sz w:val="21"/>
          <w:szCs w:val="21"/>
        </w:rPr>
      </w:pPr>
      <w:r>
        <w:rPr>
          <w:rFonts w:hint="eastAsia" w:ascii="宋体" w:hAnsi="宋体"/>
          <w:sz w:val="21"/>
          <w:szCs w:val="21"/>
        </w:rPr>
        <w:t xml:space="preserve">签订日期：      年    月   日</w:t>
      </w:r>
      <w:bookmarkStart w:id="44" w:name="_Hlt16619369"/>
      <w:r/>
      <w:bookmarkEnd w:id="44"/>
      <w:r>
        <w:rPr>
          <w:rFonts w:hint="eastAsia" w:ascii="宋体" w:hAnsi="宋体"/>
          <w:sz w:val="21"/>
          <w:szCs w:val="21"/>
        </w:rPr>
        <w:t xml:space="preserve">                 签订日期：      年    月   日</w:t>
      </w:r>
      <w:bookmarkStart w:id="45" w:name="_Toc65593823"/>
      <w:r/>
      <w:r/>
    </w:p>
    <w:p>
      <w:pPr>
        <w:pStyle w:val="710"/>
        <w:jc w:val="center"/>
        <w:spacing w:after="0" w:line="360" w:lineRule="auto"/>
        <w:rPr>
          <w:rFonts w:ascii="宋体" w:hAnsi="宋体" w:cs="Arial"/>
          <w:b/>
          <w:bCs/>
          <w:sz w:val="44"/>
          <w:szCs w:val="44"/>
        </w:rPr>
      </w:pPr>
      <w:r>
        <w:rPr>
          <w:rFonts w:ascii="宋体" w:hAnsi="宋体"/>
        </w:rPr>
        <w:br w:type="page" w:clear="all"/>
      </w:r>
      <w:r>
        <w:rPr>
          <w:rFonts w:hint="eastAsia" w:ascii="宋体" w:hAnsi="宋体" w:cs="Arial"/>
          <w:b/>
          <w:bCs/>
          <w:sz w:val="44"/>
          <w:szCs w:val="44"/>
        </w:rPr>
        <w:t xml:space="preserve">采购合同</w:t>
      </w:r>
      <w:r/>
    </w:p>
    <w:tbl>
      <w:tblPr>
        <w:tblStyle w:val="704"/>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甲方（采购人）：</w:t>
            </w:r>
            <w:r/>
          </w:p>
        </w:tc>
        <w:tc>
          <w:tcPr>
            <w:tcW w:w="4927"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单位地址：</w:t>
            </w:r>
            <w:r/>
          </w:p>
        </w:tc>
      </w:tr>
      <w:tr>
        <w:trPr>
          <w:jc w:val="center"/>
        </w:trPr>
        <w:tc>
          <w:tcPr>
            <w:tcW w:w="4746"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乙方（供应商）：</w:t>
            </w:r>
            <w:r/>
          </w:p>
        </w:tc>
        <w:tc>
          <w:tcPr>
            <w:tcW w:w="4927"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单位地址：</w:t>
            </w:r>
            <w:r/>
          </w:p>
        </w:tc>
      </w:tr>
      <w:tr>
        <w:trPr>
          <w:jc w:val="center"/>
        </w:trPr>
        <w:tc>
          <w:tcPr>
            <w:tcW w:w="4746"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签订日期：</w:t>
            </w:r>
            <w:r/>
          </w:p>
        </w:tc>
        <w:tc>
          <w:tcPr>
            <w:tcW w:w="4927" w:type="dxa"/>
            <w:vAlign w:val="center"/>
            <w:textDirection w:val="lrTb"/>
            <w:noWrap w:val="false"/>
          </w:tcPr>
          <w:p>
            <w:pPr>
              <w:ind w:firstLine="420"/>
              <w:spacing w:line="400" w:lineRule="exact"/>
              <w:rPr>
                <w:rFonts w:ascii="宋体" w:hAnsi="宋体" w:cs="宋体"/>
                <w:sz w:val="21"/>
                <w:szCs w:val="21"/>
              </w:rPr>
            </w:pPr>
            <w:r>
              <w:rPr>
                <w:rFonts w:hint="eastAsia" w:ascii="宋体" w:hAnsi="宋体" w:cs="宋体"/>
                <w:sz w:val="21"/>
                <w:szCs w:val="21"/>
              </w:rPr>
              <w:t xml:space="preserve">签订地点：</w:t>
            </w:r>
            <w:r/>
          </w:p>
        </w:tc>
      </w:tr>
    </w:tbl>
    <w:p>
      <w:pPr>
        <w:ind w:firstLine="420"/>
        <w:spacing w:line="400" w:lineRule="exact"/>
        <w:rPr>
          <w:rFonts w:ascii="宋体" w:hAnsi="宋体" w:cs="宋体"/>
          <w:sz w:val="21"/>
          <w:szCs w:val="21"/>
        </w:rPr>
      </w:pPr>
      <w:r>
        <w:rPr>
          <w:rFonts w:ascii="宋体" w:hAnsi="宋体" w:cs="宋体"/>
          <w:sz w:val="21"/>
          <w:szCs w:val="21"/>
        </w:rPr>
      </w:r>
      <w:r/>
    </w:p>
    <w:p>
      <w:pPr>
        <w:ind w:firstLine="420"/>
        <w:spacing w:line="400" w:lineRule="exact"/>
        <w:rPr>
          <w:rFonts w:ascii="宋体" w:hAnsi="宋体" w:cs="宋体"/>
          <w:sz w:val="21"/>
          <w:szCs w:val="21"/>
        </w:rPr>
      </w:pPr>
      <w:r>
        <w:rPr>
          <w:rFonts w:hint="eastAsia" w:ascii="宋体" w:hAnsi="宋体" w:cs="宋体"/>
          <w:sz w:val="21"/>
          <w:szCs w:val="21"/>
        </w:rPr>
        <w:t xml:space="preserve">根据甲方申请并经</w:t>
      </w:r>
      <w:r>
        <w:rPr>
          <w:rFonts w:hint="eastAsia" w:ascii="宋体" w:hAnsi="宋体" w:cs="宋体"/>
          <w:sz w:val="21"/>
          <w:szCs w:val="21"/>
          <w:u w:val="single"/>
        </w:rPr>
        <w:t xml:space="preserve">                </w:t>
      </w:r>
      <w:r>
        <w:rPr>
          <w:rFonts w:hint="eastAsia" w:ascii="宋体" w:hAnsi="宋体" w:cs="宋体"/>
          <w:sz w:val="21"/>
          <w:szCs w:val="21"/>
        </w:rPr>
        <w:t xml:space="preserve">核准</w:t>
      </w:r>
      <w:r>
        <w:rPr>
          <w:rFonts w:hint="eastAsia" w:ascii="宋体" w:hAnsi="宋体" w:cs="宋体"/>
          <w:sz w:val="21"/>
          <w:szCs w:val="21"/>
          <w:u w:val="single"/>
        </w:rPr>
        <w:t xml:space="preserve">             </w:t>
      </w:r>
      <w:r>
        <w:rPr>
          <w:rFonts w:hint="eastAsia" w:ascii="宋体" w:hAnsi="宋体" w:cs="宋体"/>
          <w:sz w:val="21"/>
          <w:szCs w:val="21"/>
        </w:rPr>
        <w:t xml:space="preserve">政府采购计划，依据甲方委托</w:t>
      </w:r>
      <w:r>
        <w:rPr>
          <w:rFonts w:hint="eastAsia" w:ascii="宋体" w:hAnsi="宋体" w:cs="宋体"/>
          <w:color w:val="000000"/>
          <w:sz w:val="21"/>
          <w:szCs w:val="21"/>
          <w:u w:val="single"/>
        </w:rPr>
        <w:t xml:space="preserve">               </w:t>
      </w:r>
      <w:r>
        <w:rPr>
          <w:rFonts w:hint="eastAsia" w:ascii="宋体" w:hAnsi="宋体" w:cs="宋体"/>
          <w:sz w:val="21"/>
          <w:szCs w:val="21"/>
        </w:rPr>
        <w:t xml:space="preserve">进行本项目政府采购的成交结果，确定乙方为本次成交供应商，现依照招标文件、乙方的投标文件及相关文件的内容，签订本合同书。</w:t>
      </w:r>
      <w:r/>
    </w:p>
    <w:p>
      <w:pPr>
        <w:numPr>
          <w:ilvl w:val="0"/>
          <w:numId w:val="2"/>
        </w:numPr>
        <w:ind w:firstLine="420"/>
        <w:spacing w:line="400" w:lineRule="exact"/>
        <w:rPr>
          <w:rFonts w:ascii="宋体" w:hAnsi="宋体" w:cs="宋体"/>
          <w:bCs/>
          <w:sz w:val="21"/>
          <w:szCs w:val="21"/>
        </w:rPr>
      </w:pPr>
      <w:r>
        <w:rPr>
          <w:rFonts w:hint="eastAsia" w:ascii="宋体" w:hAnsi="宋体" w:cs="宋体"/>
          <w:bCs/>
          <w:sz w:val="21"/>
          <w:szCs w:val="21"/>
        </w:rPr>
        <w:t xml:space="preserve">合同文件：</w:t>
      </w:r>
      <w:r/>
    </w:p>
    <w:p>
      <w:pPr>
        <w:ind w:firstLine="420"/>
        <w:spacing w:line="400" w:lineRule="exact"/>
        <w:rPr>
          <w:rFonts w:ascii="宋体" w:hAnsi="宋体" w:cs="宋体"/>
          <w:sz w:val="21"/>
          <w:szCs w:val="21"/>
        </w:rPr>
      </w:pPr>
      <w:r>
        <w:rPr>
          <w:rFonts w:hint="eastAsia" w:ascii="宋体" w:hAnsi="宋体" w:cs="宋体"/>
          <w:sz w:val="21"/>
          <w:szCs w:val="21"/>
        </w:rPr>
        <w:t xml:space="preserve">下列文件是构成本合同不可分割的部分，与合同具有同等法律效力：</w:t>
      </w:r>
      <w:r/>
    </w:p>
    <w:p>
      <w:pPr>
        <w:numPr>
          <w:ilvl w:val="2"/>
          <w:numId w:val="3"/>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招标文件及相应澄清和修改； </w:t>
      </w:r>
      <w:r/>
    </w:p>
    <w:p>
      <w:pPr>
        <w:numPr>
          <w:ilvl w:val="2"/>
          <w:numId w:val="3"/>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乙方投标文件；</w:t>
      </w:r>
      <w:r/>
    </w:p>
    <w:p>
      <w:pPr>
        <w:numPr>
          <w:ilvl w:val="2"/>
          <w:numId w:val="3"/>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乙方在招标过程中所作的其它承诺、声明、书面澄清等；</w:t>
      </w:r>
      <w:r/>
    </w:p>
    <w:p>
      <w:pPr>
        <w:numPr>
          <w:ilvl w:val="2"/>
          <w:numId w:val="3"/>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成交通知书； </w:t>
      </w:r>
      <w:r/>
    </w:p>
    <w:p>
      <w:pPr>
        <w:numPr>
          <w:ilvl w:val="2"/>
          <w:numId w:val="3"/>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甲方、乙方商定的其他必要文件、补充合同或协议。</w:t>
      </w:r>
      <w:r/>
    </w:p>
    <w:p>
      <w:pPr>
        <w:ind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合同文件是一个整体，其内容互为补充。以上文件发生冲突的，以标准较高的为准，其次以时间在后的为准。</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二、合同内容：</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（一）服务内容：详见征集文件要求。</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（二）服务期限：</w:t>
      </w:r>
      <w:r>
        <w:rPr>
          <w:rFonts w:hint="eastAsia" w:ascii="宋体" w:hAnsi="宋体" w:cs="宋体"/>
          <w:b/>
          <w:sz w:val="21"/>
          <w:szCs w:val="21"/>
        </w:rPr>
        <w:t xml:space="preserve">自合同签订之日起</w:t>
      </w:r>
      <w:r>
        <w:rPr>
          <w:rFonts w:ascii="宋体" w:hAnsi="宋体" w:cs="宋体"/>
          <w:b/>
          <w:sz w:val="21"/>
          <w:szCs w:val="21"/>
        </w:rPr>
        <w:t xml:space="preserve">两年</w:t>
      </w:r>
      <w:r>
        <w:rPr>
          <w:rFonts w:hint="eastAsia" w:ascii="宋体" w:hAnsi="宋体" w:cs="宋体"/>
          <w:b/>
          <w:sz w:val="21"/>
          <w:szCs w:val="21"/>
        </w:rPr>
        <w:t xml:space="preserve">  年  月  日-   年  月  日。</w:t>
      </w:r>
      <w:r>
        <w:rPr>
          <w:rFonts w:hint="eastAsia" w:ascii="宋体" w:hAnsi="宋体" w:cs="宋体"/>
          <w:color w:val="000000"/>
          <w:sz w:val="21"/>
          <w:szCs w:val="21"/>
        </w:rPr>
        <w:t xml:space="preserve"> </w:t>
      </w:r>
      <w:r/>
    </w:p>
    <w:p>
      <w:pPr>
        <w:ind w:firstLine="420"/>
        <w:spacing w:line="400" w:lineRule="exact"/>
        <w:rPr>
          <w:rFonts w:ascii="宋体" w:hAnsi="宋体" w:cs="宋体"/>
          <w:color w:val="000000"/>
          <w:sz w:val="21"/>
          <w:szCs w:val="21"/>
        </w:rPr>
      </w:pPr>
      <w:r>
        <w:rPr>
          <w:rFonts w:hint="eastAsia" w:ascii="宋体" w:hAnsi="宋体" w:cs="宋体"/>
          <w:sz w:val="21"/>
          <w:szCs w:val="21"/>
        </w:rPr>
        <w:t xml:space="preserve">三、</w:t>
      </w:r>
      <w:r>
        <w:rPr>
          <w:rFonts w:hint="eastAsia" w:ascii="宋体" w:hAnsi="宋体" w:cs="宋体"/>
          <w:color w:val="000000"/>
          <w:sz w:val="21"/>
          <w:szCs w:val="21"/>
        </w:rPr>
        <w:t xml:space="preserve">合同价格与支付：</w:t>
      </w:r>
      <w:r/>
    </w:p>
    <w:p>
      <w:pPr>
        <w:numPr>
          <w:ilvl w:val="2"/>
          <w:numId w:val="4"/>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合同价格按此次成交价格（按实结算除外）执行，合同总金额为人民币：        </w:t>
      </w:r>
      <w:r/>
    </w:p>
    <w:p>
      <w:pPr>
        <w:ind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费用包括完成本项工作车辆租赁费用、驾驶员劳务费用、燃油费、过路费、停车费、车辆保险费、维修保养费等所有与服务相关的费用，除合同另有约定外，甲方不再另行支付其他费用。</w:t>
      </w:r>
      <w:r/>
    </w:p>
    <w:p>
      <w:pPr>
        <w:ind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甲方支付此项费用外不再承担其它任何费用（包括个人），服务人员的薪金、福利、休假日补贴等由乙方付给，与甲方无关。</w:t>
      </w:r>
      <w:r/>
    </w:p>
    <w:p>
      <w:pPr>
        <w:numPr>
          <w:ilvl w:val="2"/>
          <w:numId w:val="4"/>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确因甲方工作需要，乙方应无条件配合甲方完成一些突击工作。</w:t>
      </w:r>
      <w:r/>
    </w:p>
    <w:p>
      <w:pPr>
        <w:numPr>
          <w:ilvl w:val="2"/>
          <w:numId w:val="4"/>
        </w:numPr>
        <w:ind w:left="0"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根据现行税法对甲方征收的与本合同有关的一切税费均由甲方承担；根据现行税法对乙方征收的与本合同有关的一切税费均由乙方承担。</w:t>
      </w:r>
      <w:r/>
    </w:p>
    <w:p>
      <w:pPr>
        <w:numPr>
          <w:ilvl w:val="2"/>
          <w:numId w:val="4"/>
        </w:numPr>
        <w:ind w:left="0" w:firstLine="420"/>
        <w:spacing w:line="400" w:lineRule="exact"/>
        <w:tabs>
          <w:tab w:val="left" w:pos="567" w:leader="none"/>
        </w:tabs>
        <w:rPr>
          <w:rFonts w:ascii="宋体" w:hAnsi="宋体" w:cs="宋体"/>
          <w:sz w:val="21"/>
          <w:szCs w:val="21"/>
          <w:lang w:val="zh-CN"/>
        </w:rPr>
      </w:pPr>
      <w:r>
        <w:rPr>
          <w:rFonts w:hint="eastAsia" w:ascii="宋体" w:hAnsi="宋体" w:cs="宋体"/>
          <w:sz w:val="21"/>
          <w:szCs w:val="21"/>
        </w:rPr>
        <w:t xml:space="preserve">付款方式：</w:t>
      </w:r>
      <w:r>
        <w:rPr>
          <w:rFonts w:hint="eastAsia" w:ascii="宋体" w:hAnsi="宋体" w:cs="宋体"/>
          <w:sz w:val="21"/>
          <w:szCs w:val="21"/>
          <w:lang w:val="zh-CN"/>
        </w:rPr>
        <w:t xml:space="preserve">自首次发车之日起，按实际发生的车次，定期结算服务费用。</w:t>
      </w:r>
      <w:r>
        <w:rPr>
          <w:rFonts w:hint="eastAsia" w:ascii="宋体" w:hAnsi="宋体" w:cs="宋体"/>
          <w:sz w:val="21"/>
          <w:szCs w:val="21"/>
        </w:rPr>
        <w:t xml:space="preserve">凭乙方提供的服务发票、</w:t>
      </w:r>
      <w:r>
        <w:rPr>
          <w:rFonts w:ascii="宋体" w:hAnsi="宋体" w:cs="宋体"/>
          <w:sz w:val="21"/>
          <w:szCs w:val="21"/>
          <w:lang w:val="zh-CN"/>
        </w:rPr>
        <w:t xml:space="preserve">费用明细</w:t>
      </w:r>
      <w:r>
        <w:rPr>
          <w:rFonts w:hint="eastAsia" w:ascii="宋体" w:hAnsi="宋体" w:cs="宋体"/>
          <w:sz w:val="21"/>
          <w:szCs w:val="21"/>
          <w:lang w:val="zh-CN"/>
        </w:rPr>
        <w:t xml:space="preserve">，经用车单位审核无误后通过支票或转账或数字人民币等方式向乙方指定账户支付费</w:t>
      </w:r>
      <w:r>
        <w:rPr>
          <w:rFonts w:hint="eastAsia" w:ascii="宋体" w:hAnsi="宋体" w:cs="宋体"/>
          <w:sz w:val="21"/>
          <w:szCs w:val="21"/>
        </w:rPr>
        <w:t xml:space="preserve">用：</w:t>
      </w:r>
      <w:r/>
    </w:p>
    <w:p>
      <w:pPr>
        <w:ind w:firstLine="420"/>
        <w:spacing w:line="400" w:lineRule="exact"/>
        <w:tabs>
          <w:tab w:val="left" w:pos="0" w:leader="none"/>
        </w:tabs>
        <w:rPr>
          <w:rFonts w:ascii="宋体" w:hAnsi="宋体" w:cs="宋体"/>
          <w:bCs/>
          <w:color w:val="000000"/>
          <w:sz w:val="21"/>
          <w:szCs w:val="21"/>
        </w:rPr>
      </w:pPr>
      <w:r>
        <w:rPr>
          <w:rFonts w:hint="eastAsia" w:ascii="宋体" w:hAnsi="宋体" w:cs="宋体"/>
          <w:bCs/>
          <w:color w:val="000000"/>
          <w:sz w:val="21"/>
          <w:szCs w:val="21"/>
        </w:rPr>
        <w:t xml:space="preserve">有关乙方的银行账户信息为：</w:t>
      </w:r>
      <w:r/>
    </w:p>
    <w:p>
      <w:pPr>
        <w:ind w:firstLine="420"/>
        <w:spacing w:line="400" w:lineRule="exact"/>
        <w:tabs>
          <w:tab w:val="left" w:pos="0" w:leader="none"/>
        </w:tabs>
        <w:rPr>
          <w:rFonts w:ascii="宋体" w:hAnsi="宋体" w:cs="宋体"/>
          <w:bCs/>
          <w:color w:val="000000"/>
          <w:sz w:val="21"/>
          <w:szCs w:val="21"/>
        </w:rPr>
      </w:pPr>
      <w:r>
        <w:rPr>
          <w:rFonts w:hint="eastAsia" w:ascii="宋体" w:hAnsi="宋体" w:cs="宋体"/>
          <w:bCs/>
          <w:color w:val="000000"/>
          <w:sz w:val="21"/>
          <w:szCs w:val="21"/>
        </w:rPr>
        <w:t xml:space="preserve">账户名称：</w:t>
      </w:r>
      <w:r/>
    </w:p>
    <w:p>
      <w:pPr>
        <w:ind w:firstLine="420"/>
        <w:spacing w:line="400" w:lineRule="exact"/>
        <w:tabs>
          <w:tab w:val="left" w:pos="0" w:leader="none"/>
        </w:tabs>
        <w:rPr>
          <w:rFonts w:ascii="宋体" w:hAnsi="宋体" w:cs="宋体"/>
          <w:bCs/>
          <w:color w:val="000000"/>
          <w:sz w:val="21"/>
          <w:szCs w:val="21"/>
        </w:rPr>
      </w:pPr>
      <w:r>
        <w:rPr>
          <w:rFonts w:hint="eastAsia" w:ascii="宋体" w:hAnsi="宋体" w:cs="宋体"/>
          <w:bCs/>
          <w:color w:val="000000"/>
          <w:sz w:val="21"/>
          <w:szCs w:val="21"/>
        </w:rPr>
        <w:t xml:space="preserve">开户行：</w:t>
      </w:r>
      <w:r/>
    </w:p>
    <w:p>
      <w:pPr>
        <w:ind w:firstLine="420"/>
        <w:spacing w:line="400" w:lineRule="exact"/>
        <w:tabs>
          <w:tab w:val="left" w:pos="0" w:leader="none"/>
        </w:tabs>
        <w:rPr>
          <w:rFonts w:ascii="宋体" w:hAnsi="宋体" w:cs="宋体"/>
          <w:bCs/>
          <w:color w:val="000000"/>
          <w:sz w:val="21"/>
          <w:szCs w:val="21"/>
        </w:rPr>
      </w:pPr>
      <w:r>
        <w:rPr>
          <w:rFonts w:hint="eastAsia" w:ascii="宋体" w:hAnsi="宋体" w:cs="宋体"/>
          <w:bCs/>
          <w:color w:val="000000"/>
          <w:sz w:val="21"/>
          <w:szCs w:val="21"/>
        </w:rPr>
        <w:t xml:space="preserve">银行账号：</w:t>
      </w:r>
      <w:r/>
    </w:p>
    <w:p>
      <w:pPr>
        <w:ind w:firstLine="420"/>
        <w:spacing w:line="400" w:lineRule="exact"/>
        <w:tabs>
          <w:tab w:val="left" w:pos="0" w:leader="none"/>
        </w:tabs>
        <w:rPr>
          <w:rFonts w:ascii="宋体" w:hAnsi="宋体" w:cs="宋体"/>
          <w:bCs/>
          <w:color w:val="000000"/>
          <w:sz w:val="21"/>
          <w:szCs w:val="21"/>
        </w:rPr>
      </w:pPr>
      <w:r>
        <w:rPr>
          <w:rFonts w:hint="eastAsia" w:ascii="宋体" w:hAnsi="宋体" w:cs="宋体"/>
          <w:bCs/>
          <w:color w:val="000000"/>
          <w:sz w:val="21"/>
          <w:szCs w:val="21"/>
        </w:rPr>
        <w:t xml:space="preserve">四、其它说明：</w:t>
      </w:r>
      <w:r/>
    </w:p>
    <w:p>
      <w:pPr>
        <w:numPr>
          <w:ilvl w:val="1"/>
          <w:numId w:val="5"/>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中标单位必须给服务人员按照国家及苏州市的有关规定支付工资和缴纳社会保险等。</w:t>
      </w:r>
      <w:r/>
    </w:p>
    <w:p>
      <w:pPr>
        <w:numPr>
          <w:ilvl w:val="1"/>
          <w:numId w:val="5"/>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乙方应做好职工的安全教育，如发生安全责任事故，均由乙方负责。</w:t>
      </w:r>
      <w:r/>
    </w:p>
    <w:p>
      <w:pPr>
        <w:ind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五、违约责任</w:t>
      </w:r>
      <w:r/>
    </w:p>
    <w:p>
      <w:pPr>
        <w:numPr>
          <w:ilvl w:val="1"/>
          <w:numId w:val="6"/>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甲方违约责任及违约金支付：</w:t>
      </w:r>
      <w:r/>
    </w:p>
    <w:p>
      <w:pPr>
        <w:ind w:firstLine="420"/>
        <w:spacing w:line="400" w:lineRule="exact"/>
        <w:tabs>
          <w:tab w:val="left" w:pos="1080" w:leader="none"/>
        </w:tabs>
        <w:rPr>
          <w:rFonts w:ascii="宋体" w:hAnsi="宋体" w:cs="宋体"/>
          <w:bCs/>
          <w:color w:val="000000"/>
          <w:sz w:val="21"/>
          <w:szCs w:val="21"/>
        </w:rPr>
      </w:pPr>
      <w:r>
        <w:rPr>
          <w:rFonts w:hint="eastAsia" w:ascii="宋体" w:hAnsi="宋体" w:cs="宋体"/>
          <w:bCs/>
          <w:color w:val="000000"/>
          <w:sz w:val="21"/>
          <w:szCs w:val="21"/>
        </w:rPr>
        <w:t xml:space="preserve">（1）在合同生效后，甲方无理由要求终止服务的，应向乙方偿付合同总价款的5%，作为违约金，违约金不足以补偿损失的，乙方有权要求甲方补足，不超过合同总金额的5%。</w:t>
      </w:r>
      <w:r/>
    </w:p>
    <w:p>
      <w:pPr>
        <w:ind w:firstLine="420"/>
        <w:spacing w:line="400" w:lineRule="exact"/>
        <w:tabs>
          <w:tab w:val="left" w:pos="1080" w:leader="none"/>
        </w:tabs>
        <w:rPr>
          <w:rFonts w:ascii="宋体" w:hAnsi="宋体" w:cs="宋体"/>
          <w:bCs/>
          <w:color w:val="000000"/>
          <w:sz w:val="21"/>
          <w:szCs w:val="21"/>
        </w:rPr>
      </w:pPr>
      <w:r>
        <w:rPr>
          <w:rFonts w:hint="eastAsia" w:ascii="宋体" w:hAnsi="宋体" w:cs="宋体"/>
          <w:bCs/>
          <w:color w:val="000000"/>
          <w:sz w:val="21"/>
          <w:szCs w:val="21"/>
        </w:rPr>
        <w:t xml:space="preserve">（2）甲方违反合同规定，拒绝接受乙方提供服务，应当承担乙方由此造成的损失：  </w:t>
      </w:r>
      <w:r/>
    </w:p>
    <w:p>
      <w:pPr>
        <w:numPr>
          <w:ilvl w:val="1"/>
          <w:numId w:val="6"/>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乙方违约责任及违约金支付：</w:t>
      </w:r>
      <w:r/>
    </w:p>
    <w:p>
      <w:pPr>
        <w:ind w:firstLine="420"/>
        <w:spacing w:line="400" w:lineRule="exact"/>
        <w:tabs>
          <w:tab w:val="left" w:pos="1080" w:leader="none"/>
        </w:tabs>
        <w:rPr>
          <w:rFonts w:ascii="宋体" w:hAnsi="宋体" w:cs="宋体"/>
          <w:bCs/>
          <w:color w:val="000000"/>
          <w:sz w:val="21"/>
          <w:szCs w:val="21"/>
        </w:rPr>
      </w:pPr>
      <w:r>
        <w:rPr>
          <w:rFonts w:hint="eastAsia" w:ascii="宋体" w:hAnsi="宋体" w:cs="宋体"/>
          <w:bCs/>
          <w:color w:val="000000"/>
          <w:sz w:val="21"/>
          <w:szCs w:val="21"/>
        </w:rPr>
        <w:t xml:space="preserve">（1）乙方不能提供服务的，或服务不合格从而影响甲方按期正常使用的，应向甲方偿付合同总价款5%的违约金，违约金不足以补偿损失的甲方有权要求乙方补足。</w:t>
      </w:r>
      <w:r/>
    </w:p>
    <w:p>
      <w:pPr>
        <w:ind w:firstLine="420"/>
        <w:spacing w:line="400" w:lineRule="exact"/>
        <w:tabs>
          <w:tab w:val="left" w:pos="1080" w:leader="none"/>
        </w:tabs>
        <w:rPr>
          <w:rFonts w:ascii="宋体" w:hAnsi="宋体" w:cs="宋体"/>
          <w:bCs/>
          <w:color w:val="000000"/>
          <w:sz w:val="21"/>
          <w:szCs w:val="21"/>
        </w:rPr>
      </w:pPr>
      <w:r>
        <w:rPr>
          <w:rFonts w:hint="eastAsia" w:ascii="宋体" w:hAnsi="宋体" w:cs="宋体"/>
          <w:bCs/>
          <w:color w:val="000000"/>
          <w:sz w:val="21"/>
          <w:szCs w:val="21"/>
        </w:rPr>
        <w:t xml:space="preserve">（2）乙方逾期提供服务的，应与甲方和采购管理部门协商，甲方仍需求的，乙方应立即提供服务按照逾期服务的每天万分之四支付逾期违约金，同时承担甲方因此遭致的损失费用。</w:t>
      </w:r>
      <w:r/>
    </w:p>
    <w:p>
      <w:pPr>
        <w:ind w:firstLine="420"/>
        <w:spacing w:line="400" w:lineRule="exact"/>
        <w:tabs>
          <w:tab w:val="left" w:pos="1080" w:leader="none"/>
        </w:tabs>
        <w:rPr>
          <w:rFonts w:ascii="宋体" w:hAnsi="宋体" w:cs="宋体"/>
          <w:bCs/>
          <w:color w:val="000000"/>
          <w:sz w:val="21"/>
          <w:szCs w:val="21"/>
        </w:rPr>
      </w:pPr>
      <w:r>
        <w:rPr>
          <w:rFonts w:hint="eastAsia" w:ascii="宋体" w:hAnsi="宋体" w:cs="宋体"/>
          <w:bCs/>
          <w:color w:val="000000"/>
          <w:sz w:val="21"/>
          <w:szCs w:val="21"/>
        </w:rPr>
        <w:t xml:space="preserve">六、不可抗力</w:t>
      </w:r>
      <w:r/>
    </w:p>
    <w:p>
      <w:pPr>
        <w:numPr>
          <w:ilvl w:val="1"/>
          <w:numId w:val="5"/>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因不可抗力不能履行合同的，根据不可抗力的影响，部分或者全部免除责任。但合同一方延迟履行后发生不可抗力的，不能免除责任。</w:t>
      </w:r>
      <w:r/>
    </w:p>
    <w:p>
      <w:pPr>
        <w:numPr>
          <w:ilvl w:val="1"/>
          <w:numId w:val="5"/>
        </w:numPr>
        <w:ind w:left="0" w:firstLine="420"/>
        <w:spacing w:line="400" w:lineRule="exact"/>
        <w:rPr>
          <w:rFonts w:ascii="宋体" w:hAnsi="宋体" w:cs="宋体"/>
          <w:bCs/>
          <w:color w:val="000000"/>
          <w:sz w:val="21"/>
          <w:szCs w:val="21"/>
        </w:rPr>
      </w:pPr>
      <w:r>
        <w:rPr>
          <w:rFonts w:hint="eastAsia" w:ascii="宋体" w:hAnsi="宋体" w:cs="宋体"/>
          <w:bCs/>
          <w:color w:val="000000"/>
          <w:sz w:val="21"/>
          <w:szCs w:val="21"/>
        </w:rPr>
        <w:t xml:space="preserve">合同一方因不可抗力不能履行合同的，应当及时通知对方，以减轻可能给对方造成的损失，并应当在合理期限内提供证明。</w:t>
      </w:r>
      <w:r/>
    </w:p>
    <w:p>
      <w:pPr>
        <w:ind w:firstLine="420"/>
        <w:spacing w:line="400" w:lineRule="exact"/>
        <w:tabs>
          <w:tab w:val="left" w:pos="567" w:leader="none"/>
        </w:tabs>
        <w:rPr>
          <w:rFonts w:ascii="宋体" w:hAnsi="宋体" w:cs="宋体"/>
          <w:color w:val="000000"/>
          <w:sz w:val="21"/>
          <w:szCs w:val="21"/>
        </w:rPr>
      </w:pPr>
      <w:r>
        <w:rPr>
          <w:rFonts w:hint="eastAsia" w:ascii="宋体" w:hAnsi="宋体" w:cs="宋体"/>
          <w:sz w:val="21"/>
          <w:szCs w:val="21"/>
        </w:rPr>
        <w:t xml:space="preserve">七、合同</w:t>
      </w:r>
      <w:r>
        <w:rPr>
          <w:rFonts w:hint="eastAsia" w:ascii="宋体" w:hAnsi="宋体" w:cs="宋体"/>
          <w:color w:val="000000"/>
          <w:sz w:val="21"/>
          <w:szCs w:val="21"/>
        </w:rPr>
        <w:t xml:space="preserve">修改</w:t>
      </w:r>
      <w:r/>
    </w:p>
    <w:p>
      <w:pPr>
        <w:ind w:firstLine="420"/>
        <w:spacing w:line="400" w:lineRule="exact"/>
        <w:tabs>
          <w:tab w:val="left" w:pos="567" w:leader="none"/>
        </w:tabs>
        <w:rPr>
          <w:rFonts w:ascii="宋体" w:hAnsi="宋体" w:cs="宋体"/>
          <w:sz w:val="21"/>
          <w:szCs w:val="21"/>
        </w:rPr>
      </w:pPr>
      <w:r>
        <w:rPr>
          <w:rFonts w:hint="eastAsia" w:ascii="宋体" w:hAnsi="宋体" w:cs="宋体"/>
          <w:color w:val="000000"/>
          <w:sz w:val="21"/>
          <w:szCs w:val="21"/>
        </w:rPr>
        <w:t xml:space="preserve">甲方和乙方都不得擅自变更本合</w:t>
      </w:r>
      <w:r>
        <w:rPr>
          <w:rFonts w:hint="eastAsia" w:ascii="宋体" w:hAnsi="宋体" w:cs="宋体"/>
          <w:sz w:val="21"/>
          <w:szCs w:val="21"/>
        </w:rPr>
        <w:t xml:space="preserve">同，但合同继续履行将损害国家和社会公共利益的除外。如必须对合同条款进行改动时，当事人双方须共同签署书面文件，做为合同的补充。</w:t>
      </w:r>
      <w:r/>
    </w:p>
    <w:p>
      <w:pPr>
        <w:ind w:firstLine="420"/>
        <w:spacing w:line="400" w:lineRule="exact"/>
        <w:tabs>
          <w:tab w:val="left" w:pos="567" w:leader="none"/>
        </w:tabs>
        <w:rPr>
          <w:rFonts w:ascii="宋体" w:hAnsi="宋体" w:cs="宋体"/>
          <w:sz w:val="21"/>
          <w:szCs w:val="21"/>
        </w:rPr>
      </w:pPr>
      <w:r>
        <w:rPr>
          <w:rFonts w:hint="eastAsia" w:ascii="宋体" w:hAnsi="宋体" w:cs="宋体"/>
          <w:sz w:val="21"/>
          <w:szCs w:val="21"/>
        </w:rPr>
        <w:t xml:space="preserve">八、转让和分包</w:t>
      </w:r>
      <w:r/>
    </w:p>
    <w:p>
      <w:pPr>
        <w:numPr>
          <w:ilvl w:val="1"/>
          <w:numId w:val="7"/>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采购合同的部分和全部都不得转让。</w:t>
      </w:r>
      <w:r/>
    </w:p>
    <w:p>
      <w:pPr>
        <w:numPr>
          <w:ilvl w:val="1"/>
          <w:numId w:val="7"/>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经甲方和同级采购监督管理部门事先书面同意，乙方可以将合同项</w:t>
      </w:r>
      <w:r>
        <w:rPr>
          <w:rFonts w:hint="eastAsia" w:ascii="宋体" w:hAnsi="宋体" w:cs="宋体"/>
          <w:sz w:val="21"/>
          <w:szCs w:val="21"/>
        </w:rPr>
        <w:t xml:space="preserve">下部份</w:t>
      </w:r>
      <w:r>
        <w:rPr>
          <w:rFonts w:hint="eastAsia" w:ascii="宋体" w:hAnsi="宋体" w:cs="宋体"/>
          <w:color w:val="000000"/>
          <w:sz w:val="21"/>
          <w:szCs w:val="21"/>
        </w:rPr>
        <w:t xml:space="preserve">工作分包给他人完成。接受分包的人应当具备相应的资格条件，并不得再次分包。分包后不能解除乙方履行本合同的责任和义务，接受分包的人与乙方共同对甲方连带承担合同的责任和义务。</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九、合同的解除</w:t>
      </w:r>
      <w:r/>
    </w:p>
    <w:p>
      <w:pPr>
        <w:numPr>
          <w:ilvl w:val="1"/>
          <w:numId w:val="8"/>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有下列情形之一，合同一方可以解除合同：</w:t>
      </w:r>
      <w:r/>
    </w:p>
    <w:p>
      <w:pPr>
        <w:ind w:firstLine="420"/>
        <w:spacing w:line="400" w:lineRule="exact"/>
        <w:tabs>
          <w:tab w:val="left" w:pos="1080" w:leader="none"/>
        </w:tabs>
        <w:rPr>
          <w:rFonts w:ascii="宋体" w:hAnsi="宋体" w:cs="宋体"/>
          <w:color w:val="000000"/>
          <w:sz w:val="21"/>
          <w:szCs w:val="21"/>
        </w:rPr>
      </w:pPr>
      <w:r>
        <w:rPr>
          <w:rFonts w:hint="eastAsia" w:ascii="宋体" w:hAnsi="宋体" w:cs="宋体"/>
          <w:color w:val="000000"/>
          <w:sz w:val="21"/>
          <w:szCs w:val="21"/>
        </w:rPr>
        <w:t xml:space="preserve">（1）因不可抗力致使不能实现合同目的，未受不可抗力影响的一方有权解除合同；</w:t>
      </w:r>
      <w:r/>
    </w:p>
    <w:p>
      <w:pPr>
        <w:ind w:firstLine="420"/>
        <w:spacing w:line="400" w:lineRule="exact"/>
        <w:tabs>
          <w:tab w:val="left" w:pos="1080" w:leader="none"/>
        </w:tabs>
        <w:rPr>
          <w:rFonts w:ascii="宋体" w:hAnsi="宋体" w:cs="宋体"/>
          <w:color w:val="000000"/>
          <w:sz w:val="21"/>
          <w:szCs w:val="21"/>
        </w:rPr>
      </w:pPr>
      <w:r>
        <w:rPr>
          <w:rFonts w:hint="eastAsia" w:ascii="宋体" w:hAnsi="宋体" w:cs="宋体"/>
          <w:color w:val="000000"/>
          <w:sz w:val="21"/>
          <w:szCs w:val="21"/>
        </w:rPr>
        <w:t xml:space="preserve">（2）因合同一方违约导致合同不能履行，另一方有权解除合同。</w:t>
      </w:r>
      <w:r/>
    </w:p>
    <w:p>
      <w:pPr>
        <w:numPr>
          <w:ilvl w:val="1"/>
          <w:numId w:val="8"/>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有权解除合同的一方，应当在违约事实或不可抗力发生之后三十天内书面通知对方以主张解除合同，合同在书面通知到达对方时解除。</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十、争议解决办法</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因本合同或与本合同有关的一切事项发生争议，由双方友好协商解决。协商不成的，任何一方均可选择以下方式解决：</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方式一：双方达成仲裁协议，向约定的仲裁委员会申请仲裁，本合同约定的仲裁委员会是</w:t>
      </w:r>
      <w:r>
        <w:rPr>
          <w:rFonts w:hint="eastAsia" w:ascii="宋体" w:hAnsi="宋体" w:cs="宋体"/>
          <w:color w:val="000000"/>
          <w:sz w:val="21"/>
          <w:szCs w:val="21"/>
          <w:u w:val="single"/>
        </w:rPr>
        <w:t xml:space="preserve">合同履约地仲裁机构</w:t>
      </w:r>
      <w:r>
        <w:rPr>
          <w:rFonts w:hint="eastAsia" w:ascii="宋体" w:hAnsi="宋体" w:cs="宋体"/>
          <w:color w:val="000000"/>
          <w:sz w:val="21"/>
          <w:szCs w:val="21"/>
        </w:rPr>
        <w:t xml:space="preserve">；</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方式二：向甲方所在地的人民法院起诉。</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十一、合同生效及其他</w:t>
      </w:r>
      <w:r/>
    </w:p>
    <w:p>
      <w:pPr>
        <w:numPr>
          <w:ilvl w:val="1"/>
          <w:numId w:val="9"/>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本合同经双方签字并盖公章后生效。</w:t>
      </w:r>
      <w:r/>
    </w:p>
    <w:p>
      <w:pPr>
        <w:numPr>
          <w:ilvl w:val="1"/>
          <w:numId w:val="9"/>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下列文件为本合同不可分割部分：</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中标通知书；</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乙方投标文件；</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招标文件；</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乙方在投标过程中所作的其他承诺、声明、书面澄清等。</w:t>
      </w:r>
      <w:r/>
    </w:p>
    <w:p>
      <w:pPr>
        <w:numPr>
          <w:ilvl w:val="1"/>
          <w:numId w:val="9"/>
        </w:numPr>
        <w:ind w:left="0"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效力，并提交采购监督管理部门和招标代理公司备存。</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十二、未尽事宜</w:t>
      </w:r>
      <w:r/>
    </w:p>
    <w:p>
      <w:pPr>
        <w:ind w:firstLine="420"/>
        <w:spacing w:line="400" w:lineRule="exact"/>
        <w:rPr>
          <w:rFonts w:ascii="宋体" w:hAnsi="宋体" w:cs="宋体"/>
          <w:sz w:val="21"/>
          <w:szCs w:val="21"/>
        </w:rPr>
      </w:pPr>
      <w:r>
        <w:rPr>
          <w:rFonts w:hint="eastAsia" w:ascii="宋体" w:hAnsi="宋体" w:cs="宋体"/>
          <w:sz w:val="21"/>
          <w:szCs w:val="21"/>
        </w:rPr>
        <w:t xml:space="preserve">未尽事宜应按照《中华人民共和国民法典》、《中华人民共和国政府采购法》等相关法律法规之规定解释。</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十三、附则</w:t>
      </w:r>
      <w:r/>
    </w:p>
    <w:p>
      <w:pPr>
        <w:ind w:firstLine="420"/>
        <w:spacing w:line="400" w:lineRule="exact"/>
        <w:rPr>
          <w:rFonts w:ascii="宋体" w:hAnsi="宋体" w:cs="宋体"/>
          <w:sz w:val="21"/>
          <w:szCs w:val="21"/>
        </w:rPr>
      </w:pPr>
      <w:r>
        <w:rPr>
          <w:rFonts w:hint="eastAsia" w:ascii="宋体" w:hAnsi="宋体" w:cs="宋体"/>
          <w:sz w:val="21"/>
          <w:szCs w:val="21"/>
        </w:rPr>
        <w:t xml:space="preserve">本合同一式</w:t>
      </w:r>
      <w:r>
        <w:rPr>
          <w:rFonts w:hint="eastAsia" w:ascii="宋体" w:hAnsi="宋体" w:cs="宋体"/>
          <w:sz w:val="21"/>
          <w:szCs w:val="21"/>
          <w:u w:val="single"/>
        </w:rPr>
        <w:t xml:space="preserve">贰</w:t>
      </w:r>
      <w:r>
        <w:rPr>
          <w:rFonts w:hint="eastAsia" w:ascii="宋体" w:hAnsi="宋体" w:cs="宋体"/>
          <w:sz w:val="21"/>
          <w:szCs w:val="21"/>
        </w:rPr>
        <w:t xml:space="preserve">份，甲、乙方各执</w:t>
      </w:r>
      <w:r>
        <w:rPr>
          <w:rFonts w:hint="eastAsia" w:ascii="宋体" w:hAnsi="宋体" w:cs="宋体"/>
          <w:sz w:val="21"/>
          <w:szCs w:val="21"/>
          <w:u w:val="single"/>
        </w:rPr>
        <w:t xml:space="preserve">壹</w:t>
      </w:r>
      <w:r>
        <w:rPr>
          <w:rFonts w:hint="eastAsia" w:ascii="宋体" w:hAnsi="宋体" w:cs="宋体"/>
          <w:sz w:val="21"/>
          <w:szCs w:val="21"/>
        </w:rPr>
        <w:t xml:space="preserve">份。</w:t>
      </w:r>
      <w:r/>
    </w:p>
    <w:p>
      <w:pPr>
        <w:spacing w:before="120" w:after="120" w:line="440" w:lineRule="exact"/>
        <w:rPr>
          <w:rFonts w:ascii="宋体" w:hAnsi="宋体"/>
          <w:sz w:val="21"/>
          <w:szCs w:val="21"/>
        </w:rPr>
      </w:pPr>
      <w:r>
        <w:rPr>
          <w:rFonts w:hint="eastAsia" w:ascii="宋体" w:hAnsi="宋体"/>
          <w:sz w:val="21"/>
          <w:szCs w:val="21"/>
        </w:rPr>
        <w:t xml:space="preserve">甲方：                                        乙方： </w:t>
      </w:r>
      <w:r/>
    </w:p>
    <w:p>
      <w:pPr>
        <w:spacing w:before="120" w:after="120" w:line="440" w:lineRule="exact"/>
        <w:rPr>
          <w:rFonts w:ascii="宋体" w:hAnsi="宋体"/>
          <w:sz w:val="21"/>
          <w:szCs w:val="21"/>
        </w:rPr>
      </w:pPr>
      <w:r>
        <w:rPr>
          <w:rFonts w:hint="eastAsia" w:ascii="宋体" w:hAnsi="宋体"/>
          <w:sz w:val="21"/>
          <w:szCs w:val="21"/>
        </w:rPr>
        <w:t xml:space="preserve">地址：                                        地址： </w:t>
      </w:r>
      <w:r/>
    </w:p>
    <w:p>
      <w:pPr>
        <w:spacing w:before="120" w:after="120" w:line="440" w:lineRule="exact"/>
        <w:rPr>
          <w:rFonts w:ascii="宋体" w:hAnsi="宋体"/>
          <w:sz w:val="21"/>
          <w:szCs w:val="21"/>
        </w:rPr>
      </w:pPr>
      <w:r>
        <w:rPr>
          <w:rFonts w:hint="eastAsia" w:ascii="宋体" w:hAnsi="宋体"/>
          <w:sz w:val="21"/>
          <w:szCs w:val="21"/>
        </w:rPr>
        <w:t xml:space="preserve">法定代表人或授权代表：                        法定代表人或授权代表：</w:t>
      </w:r>
      <w:r/>
    </w:p>
    <w:p>
      <w:pPr>
        <w:spacing w:before="120" w:after="120" w:line="440" w:lineRule="exact"/>
        <w:rPr>
          <w:rFonts w:ascii="宋体" w:hAnsi="宋体"/>
          <w:sz w:val="21"/>
          <w:szCs w:val="21"/>
        </w:rPr>
      </w:pPr>
      <w:r>
        <w:rPr>
          <w:rFonts w:hint="eastAsia" w:ascii="宋体" w:hAnsi="宋体"/>
          <w:sz w:val="21"/>
          <w:szCs w:val="21"/>
        </w:rPr>
        <w:t xml:space="preserve">联系电话：                                    联系电话：                             </w:t>
      </w:r>
      <w:r/>
    </w:p>
    <w:p>
      <w:pPr>
        <w:spacing w:before="120" w:after="120" w:line="440" w:lineRule="exact"/>
        <w:rPr>
          <w:rFonts w:ascii="宋体" w:hAnsi="宋体"/>
          <w:sz w:val="21"/>
          <w:szCs w:val="21"/>
        </w:rPr>
      </w:pPr>
      <w:r>
        <w:rPr>
          <w:rFonts w:hint="eastAsia" w:ascii="宋体" w:hAnsi="宋体"/>
          <w:sz w:val="21"/>
          <w:szCs w:val="21"/>
        </w:rPr>
        <w:t xml:space="preserve">签订日期：      年    月   日                 签订日期：      年    月   日</w:t>
      </w:r>
      <w:r/>
    </w:p>
    <w:p>
      <w:pPr>
        <w:rPr>
          <w:rFonts w:ascii="宋体" w:hAnsi="宋体" w:cs="宋体"/>
          <w:color w:val="000000"/>
          <w:sz w:val="21"/>
          <w:szCs w:val="21"/>
        </w:rPr>
      </w:pPr>
      <w:r>
        <w:rPr>
          <w:rFonts w:ascii="宋体" w:hAnsi="宋体" w:cs="宋体"/>
          <w:color w:val="000000"/>
          <w:sz w:val="21"/>
          <w:szCs w:val="21"/>
        </w:rPr>
      </w:r>
      <w:r/>
    </w:p>
    <w:p>
      <w:pPr>
        <w:rPr>
          <w:rFonts w:ascii="宋体" w:hAnsi="宋体" w:cs="宋体"/>
          <w:color w:val="000000"/>
          <w:sz w:val="21"/>
          <w:szCs w:val="21"/>
        </w:rPr>
      </w:pPr>
      <w:r>
        <w:rPr>
          <w:rFonts w:ascii="宋体" w:hAnsi="宋体" w:cs="宋体"/>
          <w:color w:val="000000"/>
          <w:sz w:val="21"/>
          <w:szCs w:val="21"/>
        </w:rPr>
        <w:br w:type="page" w:clear="all"/>
      </w:r>
      <w:r/>
    </w:p>
    <w:p>
      <w:pPr>
        <w:pStyle w:val="710"/>
        <w:ind w:firstLine="420"/>
        <w:spacing w:after="0" w:line="400" w:lineRule="exact"/>
        <w:rPr>
          <w:rFonts w:ascii="宋体" w:hAnsi="宋体" w:cs="宋体"/>
          <w:color w:val="000000"/>
          <w:szCs w:val="21"/>
        </w:rPr>
      </w:pPr>
      <w:r>
        <w:rPr>
          <w:rFonts w:hint="eastAsia" w:ascii="宋体" w:hAnsi="宋体" w:cs="宋体"/>
          <w:color w:val="000000"/>
          <w:sz w:val="21"/>
          <w:szCs w:val="21"/>
        </w:rPr>
        <w:t xml:space="preserve">合同附件：苏州市吴江区公务出行出租车客运服务定点企业服务质量监管细则（暂行）</w:t>
      </w:r>
      <w:r/>
    </w:p>
    <w:p>
      <w:pPr>
        <w:ind w:firstLine="482"/>
        <w:jc w:val="center"/>
        <w:spacing w:before="240" w:line="360" w:lineRule="auto"/>
        <w:rPr>
          <w:rFonts w:ascii="宋体" w:hAnsi="宋体" w:cs="宋体"/>
          <w:b/>
          <w:sz w:val="24"/>
          <w:szCs w:val="24"/>
          <w:lang w:bidi="ar"/>
        </w:rPr>
      </w:pPr>
      <w:r>
        <w:rPr>
          <w:rFonts w:hint="eastAsia" w:ascii="宋体" w:hAnsi="宋体" w:cs="宋体"/>
          <w:b/>
          <w:sz w:val="24"/>
          <w:szCs w:val="24"/>
          <w:lang w:bidi="ar"/>
        </w:rPr>
        <w:t xml:space="preserve">苏州市吴江区公务出行出租车客运服务</w:t>
      </w:r>
      <w:r/>
    </w:p>
    <w:p>
      <w:pPr>
        <w:ind w:firstLine="482"/>
        <w:jc w:val="center"/>
        <w:spacing w:line="360" w:lineRule="auto"/>
        <w:rPr>
          <w:rFonts w:ascii="宋体" w:hAnsi="宋体" w:cs="宋体"/>
          <w:b/>
          <w:sz w:val="24"/>
          <w:szCs w:val="24"/>
          <w:lang w:bidi="ar"/>
        </w:rPr>
      </w:pPr>
      <w:r>
        <w:rPr>
          <w:rFonts w:hint="eastAsia" w:ascii="宋体" w:hAnsi="宋体" w:cs="宋体"/>
          <w:b/>
          <w:sz w:val="24"/>
          <w:szCs w:val="24"/>
          <w:lang w:bidi="ar"/>
        </w:rPr>
        <w:t xml:space="preserve">定点企业服务质量监管细则（暂行）</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第一章 总则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第一条 为进一步规范苏州市吴江区公务出行出租车客运服务框架协议入围企业（以下简称“租赁企业”）涉公务出行服务行为，确保服务质量，制定本细则。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第二条 区机关事务管理中心根据框架协议和合同约定内容对租赁企业涉公务出行服务质量进行日常监管。</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租赁企业是指通过政府集中采购，在合同期限内为党政机关公务出行提供客运服务的企业。</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第三条 由区机关事务管理中心派出或由经区机关事务管理中心授权的其它单位人员组成监管小组。监管由监管小组采取明察暗访、实地检查、网上巡查、问卷调查等形式进行。</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第四条 对监管发现的问题，根据影响及危害程度，给予租赁企业分级（警告、黄牌警告、亮红牌）处理并进行通报。</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第五条 租赁企业应积极配合监管小组的监督管理，完整准确提供所需资料。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第二章 主要监管内容</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第六条 租赁企业有以下行为（或情形）的，给予警告1次：</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（一）未按规定落实档案保管制度，用车工单（结算单）、车辆行驶轨迹、</w:t>
      </w:r>
      <w:r>
        <w:rPr>
          <w:rFonts w:ascii="宋体" w:hAnsi="宋体" w:cs="宋体"/>
          <w:bCs/>
          <w:sz w:val="21"/>
          <w:szCs w:val="21"/>
          <w:lang w:bidi="ar"/>
        </w:rPr>
        <w:t xml:space="preserve">行驶证</w:t>
      </w:r>
      <w:r>
        <w:rPr>
          <w:rFonts w:hint="eastAsia" w:ascii="宋体" w:hAnsi="宋体" w:cs="宋体"/>
          <w:bCs/>
          <w:sz w:val="21"/>
          <w:szCs w:val="21"/>
          <w:lang w:bidi="ar"/>
        </w:rPr>
        <w:t xml:space="preserve">等信息未按约定保存的；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（二）未按要求提供指定车型或提供的车辆未达到“四无二清”（无故障、无残缺、无划痕、无异味，车身清洁、车厢内部清洁），车容不整洁、驾驶员仪容、着装不整的；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（三）无特殊原因，未按约定时间到达指定地点超时10分钟以内的；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（四）因车辆、驾驶员原因未能及时将乘车人送达目的地的；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（五）车辆回场后，未在72小时内上传用车信息、结算清单、行驶轨迹图、</w:t>
      </w:r>
      <w:r>
        <w:rPr>
          <w:rFonts w:ascii="宋体" w:hAnsi="宋体" w:cs="宋体"/>
          <w:bCs/>
          <w:sz w:val="21"/>
          <w:szCs w:val="21"/>
          <w:lang w:bidi="ar"/>
        </w:rPr>
        <w:t xml:space="preserve">行驶证</w:t>
      </w:r>
      <w:r>
        <w:rPr>
          <w:rFonts w:hint="eastAsia" w:ascii="宋体" w:hAnsi="宋体" w:cs="宋体"/>
          <w:bCs/>
          <w:sz w:val="21"/>
          <w:szCs w:val="21"/>
          <w:lang w:bidi="ar"/>
        </w:rPr>
        <w:t xml:space="preserve">至苏州市吴江区公务用车管理服务平台的；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（六）其它原因引发有效投诉或需进行警告的行为（或情形）。</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第七条 租赁企业有以下行为（或情形）的，给予黄牌警告，暂停服务资格3个月，经监管小组认定整改合格后，恢复服务资格：</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（一）每年度（12个月）累计受到2次警告的；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（二）提供的驾驶员资质，车辆</w:t>
      </w:r>
      <w:r>
        <w:rPr>
          <w:rFonts w:ascii="宋体" w:hAnsi="宋体" w:cs="宋体"/>
          <w:bCs/>
          <w:sz w:val="21"/>
          <w:szCs w:val="21"/>
          <w:lang w:bidi="ar"/>
        </w:rPr>
        <w:t xml:space="preserve">资质、</w:t>
      </w:r>
      <w:r>
        <w:rPr>
          <w:rFonts w:hint="eastAsia" w:ascii="宋体" w:hAnsi="宋体" w:cs="宋体"/>
          <w:bCs/>
          <w:sz w:val="21"/>
          <w:szCs w:val="21"/>
          <w:lang w:bidi="ar"/>
        </w:rPr>
        <w:t xml:space="preserve">车辆技术状况、车龄不满足框架协议、合同要求的；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（三）无特殊原因，未按约定时间到达指定地点，年度超时10分钟以内累计达2次及以上的， 或超时10-30分钟1次的；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（四）无特殊情况（堵车、交通管制、修路等原因），未经用车人允许，改变行车路线导致租车费用增加20%以上的（参照市场主流使用的导航软件所规划的路线、时间）；</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（五）所派服务人员与乘车人员发生争执、争吵的；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（六）发生同等责任及以上交通事故；</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（七）服务对象满意度调查，满意度低于80%的；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（八）每年有效投诉达到2次（含）以上的；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（九）存在其它须进行整改，暂不适合服务公务出行行为（或情形）的。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第八条 租赁企业有以下情形的，亮红牌，中止服务资格：</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（一）合同期内，累计受到2次黄牌警告的；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（二）弄虚作假，提供虚假材料入围的；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（三）被行政许可机关处罚或降低其经营资质，不再符合协议要求的；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（四）虚报租赁项目或通过虚增行驶里程、服务时间等方式增加租赁费用的（行驶里程以市场主流导航软件标示里程为准，允许有10%以内的误差）；</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（五）因企业自身原因发生涉党政机关舆情，或传播乘车人员谈话内容，造成不良影响的；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（六）合同期内每年有效投诉达3次（含）以上的；合同期内累计有效投诉达到5次（含）以上的；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（七）将租赁订单转给非入围企业的；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（八）发生同等责任及以上交通事故，导致乘坐人员受伤的；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（九）服务对象满意度调查，满意度低于60%的；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（十）给予服务单位或相关人员回扣、赠送礼品、报销其它费用等违反廉政规定的；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（十一）拒绝接受监管人员监管、不如实反映情况或提供虚假材料的；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（十二）违反招标文件规定的其它情形，情节严重的。</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第三章 附则</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第九条 本办法由苏州市吴江区机关事务管理中心负责解释。</w:t>
      </w:r>
      <w:r/>
    </w:p>
    <w:p>
      <w:pPr>
        <w:ind w:firstLine="420"/>
        <w:spacing w:line="400" w:lineRule="exact"/>
        <w:rPr>
          <w:rFonts w:ascii="宋体" w:hAnsi="宋体" w:cs="宋体"/>
          <w:bCs/>
          <w:sz w:val="21"/>
          <w:szCs w:val="21"/>
          <w:lang w:bidi="ar"/>
        </w:rPr>
      </w:pPr>
      <w:r>
        <w:rPr>
          <w:rFonts w:hint="eastAsia" w:ascii="宋体" w:hAnsi="宋体" w:cs="宋体"/>
          <w:bCs/>
          <w:sz w:val="21"/>
          <w:szCs w:val="21"/>
          <w:lang w:bidi="ar"/>
        </w:rPr>
        <w:t xml:space="preserve">第十条 本办法自2023年12月1日起实施。</w:t>
      </w:r>
      <w:r/>
    </w:p>
    <w:p>
      <w:pPr>
        <w:ind w:firstLine="420"/>
        <w:spacing w:line="400" w:lineRule="exact"/>
        <w:rPr>
          <w:rFonts w:ascii="宋体" w:hAnsi="宋体" w:cs="宋体"/>
          <w:bCs/>
          <w:sz w:val="21"/>
          <w:szCs w:val="21"/>
          <w:lang w:bidi="ar"/>
        </w:rPr>
      </w:pPr>
      <w:r>
        <w:rPr>
          <w:rFonts w:ascii="宋体" w:hAnsi="宋体" w:cs="宋体"/>
          <w:bCs/>
          <w:sz w:val="21"/>
          <w:szCs w:val="21"/>
          <w:lang w:bidi="ar"/>
        </w:rPr>
      </w:r>
      <w:r/>
    </w:p>
    <w:p>
      <w:pPr>
        <w:pStyle w:val="694"/>
        <w:jc w:val="center"/>
        <w:keepLines w:val="0"/>
        <w:keepNext w:val="0"/>
        <w:pageBreakBefore/>
        <w:spacing w:before="0" w:after="0" w:line="360" w:lineRule="auto"/>
        <w:rPr>
          <w:rFonts w:ascii="宋体" w:hAnsi="宋体" w:eastAsia="宋体"/>
          <w:sz w:val="44"/>
          <w:szCs w:val="44"/>
        </w:rPr>
      </w:pPr>
      <w:r/>
      <w:bookmarkStart w:id="46" w:name="_Toc74050524"/>
      <w:r/>
      <w:bookmarkStart w:id="47" w:name="_Toc152247412"/>
      <w:r>
        <w:rPr>
          <w:rFonts w:hint="eastAsia" w:ascii="宋体" w:hAnsi="宋体" w:eastAsia="宋体"/>
          <w:sz w:val="44"/>
          <w:szCs w:val="44"/>
        </w:rPr>
        <w:t xml:space="preserve">第六章</w:t>
      </w:r>
      <w:r>
        <w:rPr>
          <w:rFonts w:ascii="宋体" w:hAnsi="宋体" w:eastAsia="宋体"/>
          <w:sz w:val="44"/>
          <w:szCs w:val="44"/>
        </w:rPr>
        <w:t xml:space="preserve"> </w:t>
      </w:r>
      <w:r>
        <w:rPr>
          <w:rFonts w:hint="eastAsia" w:ascii="宋体" w:hAnsi="宋体" w:eastAsia="宋体"/>
          <w:sz w:val="44"/>
          <w:szCs w:val="44"/>
        </w:rPr>
        <w:t xml:space="preserve">评审办法</w:t>
      </w:r>
      <w:bookmarkEnd w:id="45"/>
      <w:r/>
      <w:bookmarkEnd w:id="46"/>
      <w:r/>
      <w:bookmarkEnd w:id="47"/>
      <w:r/>
      <w:r/>
    </w:p>
    <w:p>
      <w:pPr>
        <w:ind w:firstLine="422"/>
        <w:spacing w:line="400" w:lineRule="exact"/>
        <w:rPr>
          <w:rFonts w:ascii="宋体" w:hAnsi="宋体" w:cs="宋体"/>
          <w:b/>
          <w:sz w:val="21"/>
          <w:szCs w:val="21"/>
        </w:rPr>
      </w:pPr>
      <w:r>
        <w:rPr>
          <w:rFonts w:hint="eastAsia" w:ascii="宋体" w:hAnsi="宋体" w:cs="宋体"/>
          <w:b/>
          <w:sz w:val="21"/>
          <w:szCs w:val="21"/>
        </w:rPr>
        <w:t xml:space="preserve">一、确定第一阶段入围供应商的评审方法和评审标准</w:t>
      </w:r>
      <w:r/>
    </w:p>
    <w:p>
      <w:pPr>
        <w:ind w:firstLine="420"/>
        <w:spacing w:line="400" w:lineRule="exact"/>
        <w:rPr>
          <w:rFonts w:ascii="宋体" w:hAnsi="宋体" w:cs="宋体"/>
          <w:sz w:val="21"/>
          <w:szCs w:val="21"/>
        </w:rPr>
      </w:pPr>
      <w:r>
        <w:rPr>
          <w:rFonts w:hint="eastAsia" w:ascii="宋体" w:hAnsi="宋体" w:cs="宋体"/>
          <w:sz w:val="21"/>
          <w:szCs w:val="21"/>
        </w:rPr>
        <w:t xml:space="preserve">1、确定第一阶段入围供应商的评审方法为</w:t>
      </w:r>
      <w:r>
        <w:rPr>
          <w:rFonts w:hint="eastAsia" w:ascii="宋体" w:hAnsi="宋体" w:cs="宋体"/>
          <w:b/>
          <w:sz w:val="21"/>
          <w:szCs w:val="21"/>
        </w:rPr>
        <w:t xml:space="preserve">价格优先法</w:t>
      </w:r>
      <w:r>
        <w:rPr>
          <w:rFonts w:hint="eastAsia" w:ascii="宋体" w:hAnsi="宋体" w:cs="宋体"/>
          <w:sz w:val="21"/>
          <w:szCs w:val="21"/>
        </w:rPr>
        <w:t xml:space="preserve">。价格优先法是指对满足采购需求且响应报价不超过最高限制单价的货物、服务，按照响应报价从低到高排序，按照响应报价（1-优惠率）从低到高排序，根据征集文件规定的淘汰率或者入围供应商数量上限，确定入围供应商的评审方法。</w:t>
      </w:r>
      <w:r>
        <w:rPr>
          <w:rFonts w:ascii="宋体" w:hAnsi="宋体" w:cs="宋体"/>
          <w:sz w:val="21"/>
          <w:szCs w:val="21"/>
        </w:rPr>
        <w:t xml:space="preserve"> </w:t>
      </w:r>
      <w:r/>
    </w:p>
    <w:p>
      <w:pPr>
        <w:ind w:firstLine="420"/>
        <w:spacing w:line="400" w:lineRule="exact"/>
        <w:rPr>
          <w:rFonts w:ascii="宋体" w:hAnsi="宋体" w:cs="宋体"/>
          <w:sz w:val="21"/>
          <w:szCs w:val="21"/>
        </w:rPr>
      </w:pPr>
      <w:r>
        <w:rPr>
          <w:rFonts w:hint="eastAsia" w:ascii="宋体" w:hAnsi="宋体" w:cs="宋体"/>
          <w:sz w:val="21"/>
          <w:szCs w:val="21"/>
        </w:rPr>
        <w:t xml:space="preserve">2、本项目入围供应商的淘汰比例：</w:t>
      </w:r>
      <w:r/>
    </w:p>
    <w:p>
      <w:pPr>
        <w:ind w:firstLine="420"/>
        <w:spacing w:line="400" w:lineRule="exact"/>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提交响应文件和符合资格条件、实质性要求的供应商淘汰率按20%计算，且至少淘汰一家供应商（提交响应文件和符合资格条件、实质性要求的供应商少于2家时，采购活动终止）。</w:t>
      </w:r>
      <w:r/>
    </w:p>
    <w:p>
      <w:pPr>
        <w:ind w:firstLine="420"/>
        <w:spacing w:line="400" w:lineRule="exact"/>
        <w:rPr>
          <w:rFonts w:ascii="宋体" w:hAnsi="宋体" w:cs="宋体"/>
          <w:sz w:val="21"/>
          <w:szCs w:val="21"/>
        </w:rPr>
      </w:pPr>
      <w:r>
        <w:rPr>
          <w:rFonts w:hint="eastAsia" w:ascii="宋体" w:hAnsi="宋体" w:cs="宋体"/>
          <w:sz w:val="21"/>
          <w:szCs w:val="21"/>
        </w:rPr>
        <w:t xml:space="preserve">按照有效供应商（符合资格要求且实质性响应征集文件要求的供应商）数量×20%确定淘汰数量。淘汰数量（不</w:t>
      </w:r>
      <w:r>
        <w:rPr>
          <w:rFonts w:ascii="宋体" w:hAnsi="宋体" w:cs="宋体"/>
          <w:sz w:val="21"/>
          <w:szCs w:val="21"/>
        </w:rPr>
        <w:t xml:space="preserve">四舍五入，采用进一法向上取整</w:t>
      </w: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2）如某一评审条款出现评审专家意见不一致时，则按少数服从多数的原则，确定该项条款是否合格。在评审合格的供应商中，由低到高的原则确定供应商顺序。评审价格相同且影响供应商入围的，由评审小组以现场抽签的方式决定供应商入围的顺序。</w:t>
      </w:r>
      <w:r/>
    </w:p>
    <w:p>
      <w:pPr>
        <w:ind w:firstLine="422"/>
        <w:spacing w:line="400" w:lineRule="exact"/>
        <w:rPr>
          <w:rFonts w:ascii="宋体" w:hAnsi="宋体" w:cs="宋体"/>
          <w:b/>
          <w:sz w:val="21"/>
          <w:szCs w:val="21"/>
        </w:rPr>
      </w:pPr>
      <w:r>
        <w:rPr>
          <w:rFonts w:hint="eastAsia" w:ascii="宋体" w:hAnsi="宋体" w:cs="宋体"/>
          <w:b/>
          <w:sz w:val="21"/>
          <w:szCs w:val="21"/>
        </w:rPr>
        <w:t xml:space="preserve">3、本项目响应人可以对本项目所有标段进行响应，评审顺序按照标段顺序进行，可以兼投兼中。</w:t>
      </w:r>
      <w:r/>
    </w:p>
    <w:p>
      <w:pPr>
        <w:ind w:firstLine="420"/>
        <w:spacing w:line="40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420"/>
        <w:spacing w:line="400" w:lineRule="exact"/>
        <w:rPr>
          <w:rFonts w:ascii="宋体" w:hAnsi="宋体" w:cs="宋体"/>
          <w:sz w:val="21"/>
          <w:szCs w:val="21"/>
        </w:rPr>
      </w:pPr>
      <w:r>
        <w:rPr>
          <w:rFonts w:hint="eastAsia" w:ascii="宋体" w:hAnsi="宋体" w:cs="宋体"/>
          <w:sz w:val="21"/>
          <w:szCs w:val="21"/>
        </w:rPr>
        <w:t xml:space="preserve">5、对评审结果有异议的评审小组成员，应当在评审结果表上签署不同意见并说明理由，评审小组成员拒绝在评审结果表上签字又不书面说明其不同意见和理由的，视为同意评审结果。</w:t>
      </w:r>
      <w:r/>
    </w:p>
    <w:p>
      <w:pPr>
        <w:ind w:firstLine="420"/>
        <w:spacing w:line="400" w:lineRule="exact"/>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400" w:lineRule="exact"/>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、针对中小型企业、残疾人福利企业和监狱企业的评审：</w:t>
      </w:r>
      <w:r/>
    </w:p>
    <w:p>
      <w:pPr>
        <w:ind w:firstLine="422"/>
        <w:spacing w:line="400" w:lineRule="exact"/>
        <w:rPr>
          <w:rFonts w:ascii="宋体" w:hAnsi="宋体" w:cs="宋体"/>
          <w:sz w:val="21"/>
          <w:szCs w:val="21"/>
        </w:rPr>
      </w:pPr>
      <w:r>
        <w:rPr>
          <w:rFonts w:hint="eastAsia" w:ascii="宋体" w:hAnsi="宋体" w:cs="宋体"/>
          <w:b/>
          <w:sz w:val="21"/>
          <w:szCs w:val="21"/>
        </w:rPr>
        <w:t xml:space="preserve">本项目为专门面向中小企业采购的项目，不再执行价格评审优惠的扶持政策</w:t>
      </w:r>
      <w:r>
        <w:rPr>
          <w:rFonts w:hint="eastAsia" w:ascii="宋体" w:hAnsi="宋体" w:cs="宋体"/>
          <w:sz w:val="21"/>
          <w:szCs w:val="21"/>
        </w:rPr>
        <w:t xml:space="preserve">。</w:t>
      </w:r>
      <w:r/>
    </w:p>
    <w:p>
      <w:pPr>
        <w:ind w:firstLine="422"/>
        <w:spacing w:line="400" w:lineRule="exact"/>
        <w:rPr>
          <w:rFonts w:ascii="宋体" w:hAnsi="宋体" w:cs="宋体"/>
          <w:sz w:val="21"/>
          <w:szCs w:val="21"/>
        </w:rPr>
      </w:pPr>
      <w:r>
        <w:rPr>
          <w:rFonts w:hint="eastAsia" w:ascii="宋体" w:hAnsi="宋体" w:cs="宋体"/>
          <w:b/>
          <w:sz w:val="21"/>
          <w:szCs w:val="21"/>
        </w:rPr>
        <w:t xml:space="preserve">服务类项目中供应商若使用退休人员，将不享受中小企业扶持政策</w:t>
      </w: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注：①填报“中小企业声明函”需严格按“工信部联企业〔2011〕300号通知中的《中小企业划型标准规定》进行。</w:t>
      </w:r>
      <w:r/>
    </w:p>
    <w:p>
      <w:pPr>
        <w:ind w:firstLine="420"/>
        <w:spacing w:line="400" w:lineRule="exact"/>
        <w:rPr>
          <w:rFonts w:ascii="宋体" w:hAnsi="宋体" w:cs="宋体"/>
          <w:sz w:val="21"/>
          <w:szCs w:val="21"/>
        </w:rPr>
      </w:pPr>
      <w:r>
        <w:rPr>
          <w:rFonts w:hint="eastAsia" w:ascii="宋体" w:hAnsi="宋体" w:cs="宋体"/>
          <w:sz w:val="21"/>
          <w:szCs w:val="21"/>
        </w:rPr>
        <w:t xml:space="preserve">②若供应商提供的 “中小企业声明函” 或认定证明为虚假声明则视同提供虚假材料，按“政府采购法”相关规定处理并报请政府监管部门给予行政处罚。</w:t>
      </w:r>
      <w:r/>
    </w:p>
    <w:p>
      <w:pPr>
        <w:ind w:firstLine="422"/>
        <w:spacing w:line="400" w:lineRule="exact"/>
        <w:rPr>
          <w:rFonts w:ascii="宋体" w:hAnsi="宋体" w:cs="宋体"/>
          <w:sz w:val="21"/>
          <w:szCs w:val="21"/>
        </w:rPr>
      </w:pPr>
      <w:r>
        <w:rPr>
          <w:rFonts w:hint="eastAsia" w:ascii="宋体" w:hAnsi="宋体" w:cs="宋体"/>
          <w:b/>
          <w:sz w:val="21"/>
          <w:szCs w:val="21"/>
        </w:rPr>
        <w:t xml:space="preserve">二、确定第二阶段成交供应商的方式</w:t>
      </w:r>
      <w:r/>
    </w:p>
    <w:p>
      <w:pPr>
        <w:ind w:firstLine="420"/>
        <w:spacing w:line="400" w:lineRule="exact"/>
        <w:rPr>
          <w:rFonts w:ascii="宋体" w:hAnsi="宋体" w:cs="宋体"/>
          <w:sz w:val="21"/>
          <w:szCs w:val="21"/>
        </w:rPr>
      </w:pPr>
      <w:r>
        <w:rPr>
          <w:rFonts w:hint="eastAsia" w:ascii="宋体" w:hAnsi="宋体" w:cs="宋体"/>
          <w:sz w:val="21"/>
          <w:szCs w:val="21"/>
        </w:rPr>
        <w:t xml:space="preserve">1、确定第二阶段成交供应商的方式为直接选定。</w:t>
      </w:r>
      <w:r/>
    </w:p>
    <w:p>
      <w:pPr>
        <w:ind w:firstLine="420"/>
        <w:spacing w:line="40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、直接选定：由采购人或者服务对象依据入围服务价格、质量、</w:t>
      </w:r>
      <w:r>
        <w:rPr>
          <w:rFonts w:ascii="宋体" w:hAnsi="宋体" w:cs="宋体"/>
          <w:sz w:val="21"/>
          <w:szCs w:val="21"/>
        </w:rPr>
        <w:t xml:space="preserve">新能源车辆占比</w:t>
      </w:r>
      <w:r>
        <w:rPr>
          <w:rFonts w:hint="eastAsia" w:ascii="宋体" w:hAnsi="宋体" w:cs="宋体"/>
          <w:sz w:val="21"/>
          <w:szCs w:val="21"/>
        </w:rPr>
        <w:t xml:space="preserve">以及服务便利性、用户评价等因素，从第一阶段入围供应商中直接选定。</w:t>
      </w:r>
      <w:r/>
    </w:p>
    <w:p>
      <w:pPr>
        <w:pStyle w:val="710"/>
        <w:ind w:firstLine="422"/>
        <w:spacing w:after="0" w:line="400" w:lineRule="exact"/>
        <w:rPr>
          <w:rFonts w:ascii="宋体" w:hAnsi="宋体" w:cs="宋体"/>
          <w:b/>
          <w:bCs/>
          <w:sz w:val="21"/>
          <w:szCs w:val="21"/>
        </w:rPr>
      </w:pPr>
      <w:r>
        <w:rPr>
          <w:rFonts w:ascii="宋体" w:hAnsi="宋体" w:cs="宋体"/>
          <w:b/>
          <w:bCs/>
          <w:sz w:val="21"/>
          <w:szCs w:val="21"/>
        </w:rPr>
        <w:t xml:space="preserve">3</w:t>
      </w:r>
      <w:r>
        <w:rPr>
          <w:rFonts w:hint="eastAsia" w:ascii="宋体" w:hAnsi="宋体" w:cs="宋体"/>
          <w:b/>
          <w:bCs/>
          <w:sz w:val="21"/>
          <w:szCs w:val="21"/>
        </w:rPr>
        <w:t xml:space="preserve">、第二阶段供应商所报价格按本征集文件中各车型限价</w:t>
      </w:r>
      <w:r>
        <w:rPr>
          <w:rFonts w:hint="eastAsia" w:ascii="宋体" w:hAnsi="宋体" w:cs="宋体"/>
          <w:b/>
          <w:sz w:val="21"/>
          <w:szCs w:val="21"/>
        </w:rPr>
        <w:t xml:space="preserve">×（1-</w:t>
      </w:r>
      <w:r>
        <w:rPr>
          <w:rFonts w:hint="eastAsia" w:ascii="宋体" w:hAnsi="宋体" w:cs="宋体"/>
          <w:b/>
          <w:bCs/>
          <w:sz w:val="21"/>
          <w:szCs w:val="21"/>
        </w:rPr>
        <w:t xml:space="preserve">入围供应商第一阶段所报单项优惠率），此价格是采购人确定第二阶段成交供应商的各车型成交单价。</w:t>
      </w:r>
      <w:r/>
    </w:p>
    <w:p>
      <w:pPr>
        <w:ind w:firstLine="420"/>
        <w:spacing w:line="40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、如政府采购相关法律法规关于确定成交供应商的方式发生变化的，则应从其规定。</w:t>
      </w:r>
      <w:r/>
    </w:p>
    <w:p>
      <w:pPr>
        <w:spacing w:line="400" w:lineRule="exact"/>
        <w:rPr>
          <w:rFonts w:ascii="宋体" w:hAnsi="宋体"/>
          <w:sz w:val="21"/>
          <w:szCs w:val="21"/>
        </w:rPr>
      </w:pPr>
      <w:r>
        <w:rPr>
          <w:rFonts w:ascii="宋体" w:hAnsi="宋体"/>
        </w:rPr>
        <w:br w:type="page" w:clear="all"/>
      </w:r>
      <w:r>
        <w:rPr>
          <w:rFonts w:ascii="宋体" w:hAnsi="宋体"/>
          <w:sz w:val="21"/>
          <w:szCs w:val="21"/>
        </w:rPr>
        <w:t xml:space="preserve"> </w:t>
      </w:r>
      <w:bookmarkStart w:id="48" w:name="_Toc152247413"/>
      <w:r>
        <w:rPr>
          <w:rFonts w:hint="eastAsia" w:ascii="宋体" w:hAnsi="宋体"/>
          <w:sz w:val="21"/>
          <w:szCs w:val="21"/>
        </w:rPr>
        <w:t xml:space="preserve">第七章</w:t>
      </w:r>
      <w:r>
        <w:rPr>
          <w:rFonts w:ascii="宋体" w:hAnsi="宋体"/>
          <w:sz w:val="21"/>
          <w:szCs w:val="21"/>
        </w:rPr>
        <w:t xml:space="preserve"> </w:t>
      </w:r>
      <w:r>
        <w:rPr>
          <w:rFonts w:hint="eastAsia" w:ascii="宋体" w:hAnsi="宋体"/>
          <w:sz w:val="21"/>
          <w:szCs w:val="21"/>
        </w:rPr>
        <w:t xml:space="preserve">附件</w:t>
      </w:r>
      <w:bookmarkEnd w:id="48"/>
      <w:r/>
      <w:r/>
    </w:p>
    <w:p>
      <w:pPr>
        <w:pStyle w:val="710"/>
        <w:spacing w:after="0" w:line="400" w:lineRule="exact"/>
        <w:rPr>
          <w:rFonts w:ascii="宋体" w:hAnsi="宋体"/>
          <w:sz w:val="21"/>
          <w:szCs w:val="21"/>
        </w:rPr>
      </w:pPr>
      <w:r>
        <w:rPr>
          <w:rFonts w:hint="eastAsia" w:ascii="宋体" w:hAnsi="宋体"/>
          <w:sz w:val="21"/>
          <w:szCs w:val="21"/>
        </w:rPr>
        <w:t xml:space="preserve">附件一：苏州市吴江区公务出行出租车客运服务定点企业服务质量监管细则（暂行）</w:t>
      </w:r>
      <w:r/>
    </w:p>
    <w:p>
      <w:pPr>
        <w:jc w:val="center"/>
        <w:spacing w:line="640" w:lineRule="exact"/>
        <w:rPr>
          <w:rFonts w:asciiTheme="majorEastAsia" w:hAnsiTheme="majorEastAsia" w:eastAsiaTheme="majorEastAsia"/>
          <w:b/>
          <w:bCs/>
          <w:sz w:val="32"/>
        </w:rPr>
      </w:pPr>
      <w:r>
        <w:rPr>
          <w:rFonts w:hint="eastAsia" w:asciiTheme="majorEastAsia" w:hAnsiTheme="majorEastAsia" w:eastAsiaTheme="majorEastAsia"/>
          <w:b/>
          <w:bCs/>
          <w:sz w:val="32"/>
        </w:rPr>
        <w:t xml:space="preserve">苏州市吴江区公务出行出租车客运服务</w:t>
      </w:r>
      <w:r/>
    </w:p>
    <w:p>
      <w:pPr>
        <w:jc w:val="center"/>
        <w:spacing w:line="640" w:lineRule="exact"/>
        <w:rPr>
          <w:rFonts w:asciiTheme="majorEastAsia" w:hAnsiTheme="majorEastAsia" w:eastAsiaTheme="majorEastAsia"/>
          <w:b/>
          <w:bCs/>
          <w:sz w:val="32"/>
        </w:rPr>
      </w:pPr>
      <w:r>
        <w:rPr>
          <w:rFonts w:hint="eastAsia" w:asciiTheme="majorEastAsia" w:hAnsiTheme="majorEastAsia" w:eastAsiaTheme="majorEastAsia"/>
          <w:b/>
          <w:bCs/>
          <w:sz w:val="32"/>
        </w:rPr>
        <w:t xml:space="preserve">定点企业服务质量监管细则（暂行）</w:t>
      </w:r>
      <w:r/>
    </w:p>
    <w:p>
      <w:pPr>
        <w:ind w:firstLine="400"/>
        <w:spacing w:line="440" w:lineRule="exact"/>
        <w:rPr>
          <w:rFonts w:ascii="宋体" w:hAnsi="宋体" w:cs="仿宋_GB2312"/>
          <w:szCs w:val="21"/>
          <w:lang w:bidi="ar"/>
        </w:rPr>
      </w:pPr>
      <w:r>
        <w:rPr>
          <w:rFonts w:ascii="宋体" w:hAnsi="宋体" w:cs="仿宋_GB2312"/>
          <w:szCs w:val="21"/>
          <w:lang w:bidi="ar"/>
        </w:rPr>
      </w:r>
      <w:r/>
    </w:p>
    <w:p>
      <w:pPr>
        <w:ind w:firstLine="420"/>
        <w:jc w:val="center"/>
        <w:spacing w:line="400" w:lineRule="exact"/>
        <w:rPr>
          <w:rFonts w:ascii="宋体" w:hAnsi="宋体" w:cs="宋体"/>
          <w:sz w:val="21"/>
          <w:szCs w:val="21"/>
        </w:rPr>
      </w:pPr>
      <w:r>
        <w:rPr>
          <w:rFonts w:hint="eastAsia" w:ascii="宋体" w:hAnsi="宋体" w:cs="宋体"/>
          <w:sz w:val="21"/>
          <w:szCs w:val="21"/>
        </w:rPr>
        <w:t xml:space="preserve">第一章 总则</w:t>
      </w:r>
      <w:r/>
    </w:p>
    <w:p>
      <w:pPr>
        <w:ind w:firstLine="420"/>
        <w:spacing w:line="400" w:lineRule="exact"/>
        <w:rPr>
          <w:rFonts w:ascii="宋体" w:hAnsi="宋体" w:cs="宋体"/>
          <w:sz w:val="21"/>
          <w:szCs w:val="21"/>
        </w:rPr>
      </w:pPr>
      <w:r>
        <w:rPr>
          <w:rFonts w:hint="eastAsia" w:ascii="宋体" w:hAnsi="宋体" w:cs="宋体"/>
          <w:sz w:val="21"/>
          <w:szCs w:val="21"/>
        </w:rPr>
        <w:t xml:space="preserve">第一条 为进一步规范苏州市吴江区公务出行出租车客运服务框架协议入围企业（以下简称“租赁企业”）涉公务出行服务行为，确保服务质量，制定本细则。</w:t>
      </w:r>
      <w:r/>
    </w:p>
    <w:p>
      <w:pPr>
        <w:ind w:firstLine="420"/>
        <w:spacing w:line="400" w:lineRule="exact"/>
        <w:rPr>
          <w:rFonts w:ascii="宋体" w:hAnsi="宋体" w:cs="宋体"/>
          <w:sz w:val="21"/>
          <w:szCs w:val="21"/>
        </w:rPr>
      </w:pPr>
      <w:r>
        <w:rPr>
          <w:rFonts w:hint="eastAsia" w:ascii="宋体" w:hAnsi="宋体" w:cs="宋体"/>
          <w:sz w:val="21"/>
          <w:szCs w:val="21"/>
        </w:rPr>
        <w:t xml:space="preserve">第二条 区机关事务管理中心根据框架协议和合同约定内容对租赁企业涉公务出行服务质量进行日常监管。</w:t>
      </w:r>
      <w:r/>
    </w:p>
    <w:p>
      <w:pPr>
        <w:ind w:firstLine="420"/>
        <w:spacing w:line="400" w:lineRule="exact"/>
        <w:rPr>
          <w:rFonts w:ascii="宋体" w:hAnsi="宋体" w:cs="宋体"/>
          <w:sz w:val="21"/>
          <w:szCs w:val="21"/>
        </w:rPr>
      </w:pPr>
      <w:r>
        <w:rPr>
          <w:rFonts w:hint="eastAsia" w:ascii="宋体" w:hAnsi="宋体" w:cs="宋体"/>
          <w:sz w:val="21"/>
          <w:szCs w:val="21"/>
        </w:rPr>
        <w:t xml:space="preserve">租赁企业是指通过政府集中采购，在合同期限内为党政机关公务出行提供客运服务的企业。</w:t>
      </w:r>
      <w:r/>
    </w:p>
    <w:p>
      <w:pPr>
        <w:ind w:firstLine="420"/>
        <w:spacing w:line="400" w:lineRule="exact"/>
        <w:rPr>
          <w:rFonts w:ascii="宋体" w:hAnsi="宋体" w:cs="宋体"/>
          <w:sz w:val="21"/>
          <w:szCs w:val="21"/>
        </w:rPr>
      </w:pPr>
      <w:r>
        <w:rPr>
          <w:rFonts w:hint="eastAsia" w:ascii="宋体" w:hAnsi="宋体" w:cs="宋体"/>
          <w:sz w:val="21"/>
          <w:szCs w:val="21"/>
        </w:rPr>
        <w:t xml:space="preserve">第三条 由区机关事务管理中心派出或由经区机关事务管理中心授权的其它单位人员组成监管小组。监管由监管小组采取明察暗访、实地检查、网上巡查、问卷调查等形式进行。</w:t>
      </w:r>
      <w:r/>
    </w:p>
    <w:p>
      <w:pPr>
        <w:ind w:firstLine="420"/>
        <w:spacing w:line="400" w:lineRule="exact"/>
        <w:rPr>
          <w:rFonts w:ascii="宋体" w:hAnsi="宋体" w:cs="宋体"/>
          <w:sz w:val="21"/>
          <w:szCs w:val="21"/>
        </w:rPr>
      </w:pPr>
      <w:r>
        <w:rPr>
          <w:rFonts w:hint="eastAsia" w:ascii="宋体" w:hAnsi="宋体" w:cs="宋体"/>
          <w:sz w:val="21"/>
          <w:szCs w:val="21"/>
        </w:rPr>
        <w:t xml:space="preserve">第四条 对监管发现的问题，根据影响及危害程度，给予租赁企业分级（警告、黄牌警告、亮红牌）处理并进行通报。</w:t>
      </w:r>
      <w:r/>
    </w:p>
    <w:p>
      <w:pPr>
        <w:ind w:firstLine="420"/>
        <w:spacing w:line="400" w:lineRule="exact"/>
        <w:rPr>
          <w:rFonts w:ascii="宋体" w:hAnsi="宋体" w:cs="宋体"/>
          <w:sz w:val="21"/>
          <w:szCs w:val="21"/>
        </w:rPr>
      </w:pPr>
      <w:r>
        <w:rPr>
          <w:rFonts w:hint="eastAsia" w:ascii="宋体" w:hAnsi="宋体" w:cs="宋体"/>
          <w:sz w:val="21"/>
          <w:szCs w:val="21"/>
        </w:rPr>
        <w:t xml:space="preserve">第五条 租赁企业应积极配合监管小组的监督管理，完整准确提供所需资料。</w:t>
      </w:r>
      <w:r/>
    </w:p>
    <w:p>
      <w:pPr>
        <w:ind w:firstLine="420"/>
        <w:jc w:val="center"/>
        <w:spacing w:line="400" w:lineRule="exact"/>
        <w:rPr>
          <w:rFonts w:ascii="宋体" w:hAnsi="宋体" w:cs="宋体"/>
          <w:sz w:val="21"/>
          <w:szCs w:val="21"/>
        </w:rPr>
      </w:pPr>
      <w:r>
        <w:rPr>
          <w:rFonts w:hint="eastAsia" w:ascii="宋体" w:hAnsi="宋体" w:cs="宋体"/>
          <w:sz w:val="21"/>
          <w:szCs w:val="21"/>
        </w:rPr>
        <w:t xml:space="preserve">第二章 主要监管内容</w:t>
      </w:r>
      <w:r/>
    </w:p>
    <w:p>
      <w:pPr>
        <w:ind w:firstLine="420"/>
        <w:spacing w:line="400" w:lineRule="exact"/>
        <w:rPr>
          <w:rFonts w:ascii="宋体" w:hAnsi="宋体" w:cs="宋体"/>
          <w:sz w:val="21"/>
          <w:szCs w:val="21"/>
        </w:rPr>
      </w:pPr>
      <w:r>
        <w:rPr>
          <w:rFonts w:hint="eastAsia" w:ascii="宋体" w:hAnsi="宋体" w:cs="宋体"/>
          <w:sz w:val="21"/>
          <w:szCs w:val="21"/>
        </w:rPr>
        <w:t xml:space="preserve">第六条 租赁企业有以下行为（或情形）的，给予警告1次：</w:t>
      </w:r>
      <w:r/>
    </w:p>
    <w:p>
      <w:pPr>
        <w:ind w:firstLine="420"/>
        <w:spacing w:line="400" w:lineRule="exact"/>
        <w:rPr>
          <w:rFonts w:ascii="宋体" w:hAnsi="宋体" w:cs="宋体"/>
          <w:sz w:val="21"/>
          <w:szCs w:val="21"/>
        </w:rPr>
      </w:pPr>
      <w:r>
        <w:rPr>
          <w:rFonts w:hint="eastAsia" w:ascii="宋体" w:hAnsi="宋体" w:cs="宋体"/>
          <w:sz w:val="21"/>
          <w:szCs w:val="21"/>
        </w:rPr>
        <w:t xml:space="preserve">（一）未按规定落实档案保管制度，用车工单（结算单）、车辆行驶轨迹、</w:t>
      </w:r>
      <w:r>
        <w:rPr>
          <w:rFonts w:ascii="宋体" w:hAnsi="宋体" w:cs="宋体"/>
          <w:sz w:val="21"/>
          <w:szCs w:val="21"/>
        </w:rPr>
        <w:t xml:space="preserve">行驶证</w:t>
      </w:r>
      <w:r>
        <w:rPr>
          <w:rFonts w:hint="eastAsia" w:ascii="宋体" w:hAnsi="宋体" w:cs="宋体"/>
          <w:sz w:val="21"/>
          <w:szCs w:val="21"/>
        </w:rPr>
        <w:t xml:space="preserve">等信息未按约定保存的；</w:t>
      </w:r>
      <w:r/>
    </w:p>
    <w:p>
      <w:pPr>
        <w:ind w:firstLine="420"/>
        <w:spacing w:line="400" w:lineRule="exact"/>
        <w:rPr>
          <w:rFonts w:ascii="宋体" w:hAnsi="宋体" w:cs="宋体"/>
          <w:sz w:val="21"/>
          <w:szCs w:val="21"/>
        </w:rPr>
      </w:pPr>
      <w:r>
        <w:rPr>
          <w:rFonts w:hint="eastAsia" w:ascii="宋体" w:hAnsi="宋体" w:cs="宋体"/>
          <w:sz w:val="21"/>
          <w:szCs w:val="21"/>
        </w:rPr>
        <w:t xml:space="preserve">（二）未按要求提供指定车型或提供的车辆未达到“四无二清”（无故障、无残缺、无划痕、无异味，车身清洁、车厢内部清洁），车容不整洁、驾驶员仪容、着装不整的；</w:t>
      </w:r>
      <w:r/>
    </w:p>
    <w:p>
      <w:pPr>
        <w:ind w:firstLine="420"/>
        <w:spacing w:line="400" w:lineRule="exact"/>
        <w:rPr>
          <w:rFonts w:ascii="宋体" w:hAnsi="宋体" w:cs="宋体"/>
          <w:sz w:val="21"/>
          <w:szCs w:val="21"/>
        </w:rPr>
      </w:pPr>
      <w:r>
        <w:rPr>
          <w:rFonts w:hint="eastAsia" w:ascii="宋体" w:hAnsi="宋体" w:cs="宋体"/>
          <w:sz w:val="21"/>
          <w:szCs w:val="21"/>
        </w:rPr>
        <w:t xml:space="preserve">（三）无特殊原因，未按约定时间到达指定地点超时10分钟以内的；</w:t>
      </w:r>
      <w:r/>
    </w:p>
    <w:p>
      <w:pPr>
        <w:ind w:firstLine="420"/>
        <w:spacing w:line="400" w:lineRule="exact"/>
        <w:rPr>
          <w:rFonts w:ascii="宋体" w:hAnsi="宋体" w:cs="宋体"/>
          <w:sz w:val="21"/>
          <w:szCs w:val="21"/>
        </w:rPr>
      </w:pPr>
      <w:r>
        <w:rPr>
          <w:rFonts w:hint="eastAsia" w:ascii="宋体" w:hAnsi="宋体" w:cs="宋体"/>
          <w:sz w:val="21"/>
          <w:szCs w:val="21"/>
        </w:rPr>
        <w:t xml:space="preserve">（四）因车辆、驾驶员原因未能及时将乘车人送达目的地的；</w:t>
      </w:r>
      <w:r/>
    </w:p>
    <w:p>
      <w:pPr>
        <w:ind w:firstLine="420"/>
        <w:spacing w:line="400" w:lineRule="exact"/>
        <w:rPr>
          <w:rFonts w:ascii="宋体" w:hAnsi="宋体" w:cs="宋体"/>
          <w:sz w:val="21"/>
          <w:szCs w:val="21"/>
        </w:rPr>
      </w:pPr>
      <w:r>
        <w:rPr>
          <w:rFonts w:hint="eastAsia" w:ascii="宋体" w:hAnsi="宋体" w:cs="宋体"/>
          <w:sz w:val="21"/>
          <w:szCs w:val="21"/>
        </w:rPr>
        <w:t xml:space="preserve">（五）车辆回场后，未在72小时内上传用车信息、结算清单、行驶轨迹图、</w:t>
      </w:r>
      <w:r>
        <w:rPr>
          <w:rFonts w:ascii="宋体" w:hAnsi="宋体" w:cs="宋体"/>
          <w:sz w:val="21"/>
          <w:szCs w:val="21"/>
        </w:rPr>
        <w:t xml:space="preserve">行驶证</w:t>
      </w:r>
      <w:r>
        <w:rPr>
          <w:rFonts w:hint="eastAsia" w:ascii="宋体" w:hAnsi="宋体" w:cs="宋体"/>
          <w:sz w:val="21"/>
          <w:szCs w:val="21"/>
        </w:rPr>
        <w:t xml:space="preserve">至苏州市吴江区公务用车管理服务平台的；</w:t>
      </w:r>
      <w:r/>
    </w:p>
    <w:p>
      <w:pPr>
        <w:ind w:firstLine="420"/>
        <w:spacing w:line="400" w:lineRule="exact"/>
        <w:rPr>
          <w:rFonts w:ascii="宋体" w:hAnsi="宋体" w:cs="宋体"/>
          <w:sz w:val="21"/>
          <w:szCs w:val="21"/>
        </w:rPr>
      </w:pPr>
      <w:r>
        <w:rPr>
          <w:rFonts w:hint="eastAsia" w:ascii="宋体" w:hAnsi="宋体" w:cs="宋体"/>
          <w:sz w:val="21"/>
          <w:szCs w:val="21"/>
        </w:rPr>
        <w:t xml:space="preserve">（六）其它原因引发有效投诉或需进行警告的行为（或情形）。</w:t>
      </w:r>
      <w:r/>
    </w:p>
    <w:p>
      <w:pPr>
        <w:ind w:firstLine="420"/>
        <w:spacing w:line="400" w:lineRule="exact"/>
        <w:rPr>
          <w:rFonts w:ascii="宋体" w:hAnsi="宋体" w:cs="宋体"/>
          <w:sz w:val="21"/>
          <w:szCs w:val="21"/>
        </w:rPr>
      </w:pPr>
      <w:r>
        <w:rPr>
          <w:rFonts w:hint="eastAsia" w:ascii="宋体" w:hAnsi="宋体" w:cs="宋体"/>
          <w:sz w:val="21"/>
          <w:szCs w:val="21"/>
        </w:rPr>
        <w:t xml:space="preserve">第七条 租赁企业有以下行为（或情形）的，给予黄牌警告，暂停服务资格3个月，经监管小组认定整改合格后，恢复服务资格：</w:t>
      </w:r>
      <w:r/>
    </w:p>
    <w:p>
      <w:pPr>
        <w:ind w:firstLine="420"/>
        <w:spacing w:line="400" w:lineRule="exact"/>
        <w:rPr>
          <w:rFonts w:ascii="宋体" w:hAnsi="宋体" w:cs="宋体"/>
          <w:sz w:val="21"/>
          <w:szCs w:val="21"/>
        </w:rPr>
      </w:pPr>
      <w:r>
        <w:rPr>
          <w:rFonts w:hint="eastAsia" w:ascii="宋体" w:hAnsi="宋体" w:cs="宋体"/>
          <w:sz w:val="21"/>
          <w:szCs w:val="21"/>
        </w:rPr>
        <w:t xml:space="preserve">（一）每年度（12个月）累计受到2次警告的；</w:t>
      </w:r>
      <w:r/>
    </w:p>
    <w:p>
      <w:pPr>
        <w:ind w:firstLine="420"/>
        <w:spacing w:line="400" w:lineRule="exact"/>
        <w:rPr>
          <w:rFonts w:ascii="宋体" w:hAnsi="宋体" w:cs="宋体"/>
          <w:sz w:val="21"/>
          <w:szCs w:val="21"/>
        </w:rPr>
      </w:pPr>
      <w:r>
        <w:rPr>
          <w:rFonts w:hint="eastAsia" w:ascii="宋体" w:hAnsi="宋体" w:cs="宋体"/>
          <w:sz w:val="21"/>
          <w:szCs w:val="21"/>
        </w:rPr>
        <w:t xml:space="preserve">（二）提供的驾驶员资质，车辆</w:t>
      </w:r>
      <w:r>
        <w:rPr>
          <w:rFonts w:ascii="宋体" w:hAnsi="宋体" w:cs="宋体"/>
          <w:sz w:val="21"/>
          <w:szCs w:val="21"/>
        </w:rPr>
        <w:t xml:space="preserve">资质、</w:t>
      </w:r>
      <w:r>
        <w:rPr>
          <w:rFonts w:hint="eastAsia" w:ascii="宋体" w:hAnsi="宋体" w:cs="宋体"/>
          <w:sz w:val="21"/>
          <w:szCs w:val="21"/>
        </w:rPr>
        <w:t xml:space="preserve">车辆技术状况、车龄不满足框架协议、合同要求的；</w:t>
      </w:r>
      <w:r/>
    </w:p>
    <w:p>
      <w:pPr>
        <w:ind w:firstLine="420"/>
        <w:spacing w:line="400" w:lineRule="exact"/>
        <w:rPr>
          <w:rFonts w:ascii="宋体" w:hAnsi="宋体" w:cs="宋体"/>
          <w:sz w:val="21"/>
          <w:szCs w:val="21"/>
        </w:rPr>
      </w:pPr>
      <w:r>
        <w:rPr>
          <w:rFonts w:hint="eastAsia" w:ascii="宋体" w:hAnsi="宋体" w:cs="宋体"/>
          <w:sz w:val="21"/>
          <w:szCs w:val="21"/>
        </w:rPr>
        <w:t xml:space="preserve">（三）无特殊原因，未按约定时间到达指定地点，年度超</w:t>
      </w:r>
      <w:bookmarkStart w:id="49" w:name="_Hlk140666680"/>
      <w:r>
        <w:rPr>
          <w:rFonts w:hint="eastAsia" w:ascii="宋体" w:hAnsi="宋体" w:cs="宋体"/>
          <w:sz w:val="21"/>
          <w:szCs w:val="21"/>
        </w:rPr>
        <w:t xml:space="preserve">时10分钟以内累计达2次及以上的</w:t>
      </w:r>
      <w:bookmarkEnd w:id="49"/>
      <w:r>
        <w:rPr>
          <w:rFonts w:hint="eastAsia" w:ascii="宋体" w:hAnsi="宋体" w:cs="宋体"/>
          <w:sz w:val="21"/>
          <w:szCs w:val="21"/>
        </w:rPr>
        <w:t xml:space="preserve">， 或超时10-30分钟1次的；</w:t>
      </w:r>
      <w:r/>
    </w:p>
    <w:p>
      <w:pPr>
        <w:ind w:firstLine="420"/>
        <w:spacing w:line="400" w:lineRule="exact"/>
        <w:rPr>
          <w:rFonts w:ascii="宋体" w:hAnsi="宋体" w:cs="宋体"/>
          <w:sz w:val="21"/>
          <w:szCs w:val="21"/>
        </w:rPr>
      </w:pPr>
      <w:r>
        <w:rPr>
          <w:rFonts w:hint="eastAsia" w:ascii="宋体" w:hAnsi="宋体" w:cs="宋体"/>
          <w:sz w:val="21"/>
          <w:szCs w:val="21"/>
        </w:rPr>
        <w:t xml:space="preserve">（四）无特殊情况（堵车、交通管制、修路等原因），未经用车人允许，改变行车路线导致租车费用增加20%以上的（参照市场主流使用的导航软件所规划的路线、时间）；</w:t>
      </w:r>
      <w:r/>
    </w:p>
    <w:p>
      <w:pPr>
        <w:ind w:firstLine="420"/>
        <w:spacing w:line="400" w:lineRule="exact"/>
        <w:rPr>
          <w:rFonts w:ascii="宋体" w:hAnsi="宋体" w:cs="宋体"/>
          <w:sz w:val="21"/>
          <w:szCs w:val="21"/>
        </w:rPr>
      </w:pPr>
      <w:r>
        <w:rPr>
          <w:rFonts w:hint="eastAsia" w:ascii="宋体" w:hAnsi="宋体" w:cs="宋体"/>
          <w:sz w:val="21"/>
          <w:szCs w:val="21"/>
        </w:rPr>
        <w:t xml:space="preserve">（五）所派服务人员与乘车人员发生争执、争吵的；</w:t>
      </w:r>
      <w:r/>
    </w:p>
    <w:p>
      <w:pPr>
        <w:ind w:firstLine="420"/>
        <w:spacing w:line="400" w:lineRule="exact"/>
        <w:rPr>
          <w:rFonts w:ascii="宋体" w:hAnsi="宋体" w:cs="宋体"/>
          <w:sz w:val="21"/>
          <w:szCs w:val="21"/>
        </w:rPr>
      </w:pPr>
      <w:r>
        <w:rPr>
          <w:rFonts w:hint="eastAsia" w:ascii="宋体" w:hAnsi="宋体" w:cs="宋体"/>
          <w:sz w:val="21"/>
          <w:szCs w:val="21"/>
        </w:rPr>
        <w:t xml:space="preserve">（六）发生同等责任及以上交通事故；</w:t>
      </w:r>
      <w:r/>
    </w:p>
    <w:p>
      <w:pPr>
        <w:ind w:firstLine="420"/>
        <w:spacing w:line="400" w:lineRule="exact"/>
        <w:rPr>
          <w:rFonts w:ascii="宋体" w:hAnsi="宋体" w:cs="宋体"/>
          <w:sz w:val="21"/>
          <w:szCs w:val="21"/>
        </w:rPr>
      </w:pPr>
      <w:r>
        <w:rPr>
          <w:rFonts w:hint="eastAsia" w:ascii="宋体" w:hAnsi="宋体" w:cs="宋体"/>
          <w:sz w:val="21"/>
          <w:szCs w:val="21"/>
        </w:rPr>
        <w:t xml:space="preserve">（七）服务对象满意度调查，满意度低于80%的；</w:t>
      </w:r>
      <w:r/>
    </w:p>
    <w:p>
      <w:pPr>
        <w:ind w:firstLine="420"/>
        <w:spacing w:line="400" w:lineRule="exact"/>
        <w:rPr>
          <w:rFonts w:ascii="宋体" w:hAnsi="宋体" w:cs="宋体"/>
          <w:sz w:val="21"/>
          <w:szCs w:val="21"/>
        </w:rPr>
      </w:pPr>
      <w:r>
        <w:rPr>
          <w:rFonts w:hint="eastAsia" w:ascii="宋体" w:hAnsi="宋体" w:cs="宋体"/>
          <w:sz w:val="21"/>
          <w:szCs w:val="21"/>
        </w:rPr>
        <w:t xml:space="preserve">（八）每年有效投诉达到2次（含）以上的；</w:t>
      </w:r>
      <w:r/>
    </w:p>
    <w:p>
      <w:pPr>
        <w:ind w:firstLine="420"/>
        <w:spacing w:line="400" w:lineRule="exact"/>
        <w:rPr>
          <w:rFonts w:ascii="宋体" w:hAnsi="宋体" w:cs="宋体"/>
          <w:sz w:val="21"/>
          <w:szCs w:val="21"/>
        </w:rPr>
      </w:pPr>
      <w:r>
        <w:rPr>
          <w:rFonts w:hint="eastAsia" w:ascii="宋体" w:hAnsi="宋体" w:cs="宋体"/>
          <w:sz w:val="21"/>
          <w:szCs w:val="21"/>
        </w:rPr>
        <w:t xml:space="preserve">（九）存在其它须进行整改，暂不适合服务公务出行行为（或情形）的。</w:t>
      </w:r>
      <w:r/>
    </w:p>
    <w:p>
      <w:pPr>
        <w:ind w:firstLine="420"/>
        <w:spacing w:line="400" w:lineRule="exact"/>
        <w:rPr>
          <w:rFonts w:ascii="宋体" w:hAnsi="宋体" w:cs="宋体"/>
          <w:sz w:val="21"/>
          <w:szCs w:val="21"/>
        </w:rPr>
      </w:pPr>
      <w:r>
        <w:rPr>
          <w:rFonts w:hint="eastAsia" w:ascii="宋体" w:hAnsi="宋体" w:cs="宋体"/>
          <w:sz w:val="21"/>
          <w:szCs w:val="21"/>
        </w:rPr>
        <w:t xml:space="preserve">第八条 租赁企业有以下情形的，亮红牌，中止服务资格：</w:t>
      </w:r>
      <w:r/>
    </w:p>
    <w:p>
      <w:pPr>
        <w:ind w:firstLine="420"/>
        <w:spacing w:line="400" w:lineRule="exact"/>
        <w:rPr>
          <w:rFonts w:ascii="宋体" w:hAnsi="宋体" w:cs="宋体"/>
          <w:sz w:val="21"/>
          <w:szCs w:val="21"/>
        </w:rPr>
      </w:pPr>
      <w:r>
        <w:rPr>
          <w:rFonts w:hint="eastAsia" w:ascii="宋体" w:hAnsi="宋体" w:cs="宋体"/>
          <w:sz w:val="21"/>
          <w:szCs w:val="21"/>
        </w:rPr>
        <w:t xml:space="preserve">（一）合同期内，累计受到2次黄牌警告的；</w:t>
      </w:r>
      <w:r/>
    </w:p>
    <w:p>
      <w:pPr>
        <w:ind w:firstLine="420"/>
        <w:spacing w:line="400" w:lineRule="exact"/>
        <w:rPr>
          <w:rFonts w:ascii="宋体" w:hAnsi="宋体" w:cs="宋体"/>
          <w:sz w:val="21"/>
          <w:szCs w:val="21"/>
        </w:rPr>
      </w:pPr>
      <w:r>
        <w:rPr>
          <w:rFonts w:hint="eastAsia" w:ascii="宋体" w:hAnsi="宋体" w:cs="宋体"/>
          <w:sz w:val="21"/>
          <w:szCs w:val="21"/>
        </w:rPr>
        <w:t xml:space="preserve">（二）弄虚作假，提供虚假材料入围的；</w:t>
      </w:r>
      <w:r/>
    </w:p>
    <w:p>
      <w:pPr>
        <w:ind w:firstLine="420"/>
        <w:spacing w:line="400" w:lineRule="exact"/>
        <w:rPr>
          <w:rFonts w:ascii="宋体" w:hAnsi="宋体" w:cs="宋体"/>
          <w:sz w:val="21"/>
          <w:szCs w:val="21"/>
        </w:rPr>
      </w:pPr>
      <w:r>
        <w:rPr>
          <w:rFonts w:hint="eastAsia" w:ascii="宋体" w:hAnsi="宋体" w:cs="宋体"/>
          <w:sz w:val="21"/>
          <w:szCs w:val="21"/>
        </w:rPr>
        <w:t xml:space="preserve">（三）被行政许可机关处罚或降低其经营资质，不再符合协议要求的；</w:t>
      </w:r>
      <w:r/>
    </w:p>
    <w:p>
      <w:pPr>
        <w:ind w:firstLine="420"/>
        <w:spacing w:line="400" w:lineRule="exact"/>
        <w:rPr>
          <w:rFonts w:ascii="宋体" w:hAnsi="宋体" w:cs="宋体"/>
          <w:sz w:val="21"/>
          <w:szCs w:val="21"/>
        </w:rPr>
      </w:pPr>
      <w:r>
        <w:rPr>
          <w:rFonts w:hint="eastAsia" w:ascii="宋体" w:hAnsi="宋体" w:cs="宋体"/>
          <w:sz w:val="21"/>
          <w:szCs w:val="21"/>
        </w:rPr>
        <w:t xml:space="preserve">（四）虚报租赁项目或通过虚增行驶里程、服务时间等方式增加租赁费用的（行驶里程以市场主流导航软件标示里程为准，允许有10%以内的误差）；</w:t>
      </w:r>
      <w:r/>
    </w:p>
    <w:p>
      <w:pPr>
        <w:ind w:firstLine="420"/>
        <w:spacing w:line="400" w:lineRule="exact"/>
        <w:rPr>
          <w:rFonts w:ascii="宋体" w:hAnsi="宋体" w:cs="宋体"/>
          <w:sz w:val="21"/>
          <w:szCs w:val="21"/>
        </w:rPr>
      </w:pPr>
      <w:r>
        <w:rPr>
          <w:rFonts w:hint="eastAsia" w:ascii="宋体" w:hAnsi="宋体" w:cs="宋体"/>
          <w:sz w:val="21"/>
          <w:szCs w:val="21"/>
        </w:rPr>
        <w:t xml:space="preserve">（五）因企业自身原因发生涉党政机关舆情，或传播乘车人员谈话内容，造成不良影响的；</w:t>
      </w:r>
      <w:r/>
    </w:p>
    <w:p>
      <w:pPr>
        <w:ind w:firstLine="420"/>
        <w:spacing w:line="400" w:lineRule="exact"/>
        <w:rPr>
          <w:rFonts w:ascii="宋体" w:hAnsi="宋体" w:cs="宋体"/>
          <w:sz w:val="21"/>
          <w:szCs w:val="21"/>
        </w:rPr>
      </w:pPr>
      <w:r>
        <w:rPr>
          <w:rFonts w:hint="eastAsia" w:ascii="宋体" w:hAnsi="宋体" w:cs="宋体"/>
          <w:sz w:val="21"/>
          <w:szCs w:val="21"/>
        </w:rPr>
        <w:t xml:space="preserve">（六）合同期内每年有效投诉达3次（含）以上的；合同期内累计有效投诉达到5次（含）以上的；</w:t>
      </w:r>
      <w:r/>
    </w:p>
    <w:p>
      <w:pPr>
        <w:ind w:firstLine="420"/>
        <w:spacing w:line="400" w:lineRule="exact"/>
        <w:rPr>
          <w:rFonts w:ascii="宋体" w:hAnsi="宋体" w:cs="宋体"/>
          <w:sz w:val="21"/>
          <w:szCs w:val="21"/>
        </w:rPr>
      </w:pPr>
      <w:r>
        <w:rPr>
          <w:rFonts w:hint="eastAsia" w:ascii="宋体" w:hAnsi="宋体" w:cs="宋体"/>
          <w:sz w:val="21"/>
          <w:szCs w:val="21"/>
        </w:rPr>
        <w:t xml:space="preserve">（七）将租赁订单转给非入围企业的；</w:t>
      </w:r>
      <w:r/>
    </w:p>
    <w:p>
      <w:pPr>
        <w:ind w:firstLine="420"/>
        <w:spacing w:line="400" w:lineRule="exact"/>
        <w:rPr>
          <w:rFonts w:ascii="宋体" w:hAnsi="宋体" w:cs="宋体"/>
          <w:sz w:val="21"/>
          <w:szCs w:val="21"/>
        </w:rPr>
      </w:pPr>
      <w:r>
        <w:rPr>
          <w:rFonts w:hint="eastAsia" w:ascii="宋体" w:hAnsi="宋体" w:cs="宋体"/>
          <w:sz w:val="21"/>
          <w:szCs w:val="21"/>
        </w:rPr>
        <w:t xml:space="preserve">（八）发生同等责任及以上交通事故，导致乘坐人员受伤的；</w:t>
      </w:r>
      <w:r/>
    </w:p>
    <w:p>
      <w:pPr>
        <w:ind w:firstLine="420"/>
        <w:spacing w:line="400" w:lineRule="exact"/>
        <w:rPr>
          <w:rFonts w:ascii="宋体" w:hAnsi="宋体" w:cs="宋体"/>
          <w:sz w:val="21"/>
          <w:szCs w:val="21"/>
        </w:rPr>
      </w:pPr>
      <w:r>
        <w:rPr>
          <w:rFonts w:hint="eastAsia" w:ascii="宋体" w:hAnsi="宋体" w:cs="宋体"/>
          <w:sz w:val="21"/>
          <w:szCs w:val="21"/>
        </w:rPr>
        <w:t xml:space="preserve">（九）服务对象满意度调查，满意度低于60%的；</w:t>
      </w:r>
      <w:r/>
    </w:p>
    <w:p>
      <w:pPr>
        <w:ind w:firstLine="420"/>
        <w:spacing w:line="400" w:lineRule="exact"/>
        <w:rPr>
          <w:rFonts w:ascii="宋体" w:hAnsi="宋体" w:cs="宋体"/>
          <w:sz w:val="21"/>
          <w:szCs w:val="21"/>
        </w:rPr>
      </w:pPr>
      <w:r>
        <w:rPr>
          <w:rFonts w:hint="eastAsia" w:ascii="宋体" w:hAnsi="宋体" w:cs="宋体"/>
          <w:sz w:val="21"/>
          <w:szCs w:val="21"/>
        </w:rPr>
        <w:t xml:space="preserve">（十）给予服务单位或相关人员回扣、赠送礼品、报销其它费用等违反廉政规定的；</w:t>
      </w:r>
      <w:r/>
    </w:p>
    <w:p>
      <w:pPr>
        <w:ind w:firstLine="420"/>
        <w:spacing w:line="400" w:lineRule="exact"/>
        <w:rPr>
          <w:rFonts w:ascii="宋体" w:hAnsi="宋体" w:cs="宋体"/>
          <w:sz w:val="21"/>
          <w:szCs w:val="21"/>
        </w:rPr>
      </w:pPr>
      <w:r>
        <w:rPr>
          <w:rFonts w:hint="eastAsia" w:ascii="宋体" w:hAnsi="宋体" w:cs="宋体"/>
          <w:sz w:val="21"/>
          <w:szCs w:val="21"/>
        </w:rPr>
        <w:t xml:space="preserve">（十一）拒绝接受监管人员监管、不如实反映情况或提供虚假材料的；</w:t>
      </w:r>
      <w:r/>
    </w:p>
    <w:p>
      <w:pPr>
        <w:ind w:firstLine="420"/>
        <w:spacing w:line="400" w:lineRule="exact"/>
        <w:rPr>
          <w:rFonts w:ascii="宋体" w:hAnsi="宋体" w:cs="宋体"/>
          <w:sz w:val="21"/>
          <w:szCs w:val="21"/>
        </w:rPr>
      </w:pPr>
      <w:r>
        <w:rPr>
          <w:rFonts w:hint="eastAsia" w:ascii="宋体" w:hAnsi="宋体" w:cs="宋体"/>
          <w:sz w:val="21"/>
          <w:szCs w:val="21"/>
        </w:rPr>
        <w:t xml:space="preserve">（十二）违反招标文件规定的其它情形，情节严重的。</w:t>
      </w:r>
      <w:r/>
    </w:p>
    <w:p>
      <w:pPr>
        <w:ind w:firstLine="420"/>
        <w:jc w:val="center"/>
        <w:spacing w:line="400" w:lineRule="exact"/>
        <w:rPr>
          <w:rFonts w:ascii="宋体" w:hAnsi="宋体" w:cs="宋体"/>
          <w:sz w:val="21"/>
          <w:szCs w:val="21"/>
        </w:rPr>
      </w:pPr>
      <w:r>
        <w:rPr>
          <w:rFonts w:hint="eastAsia" w:ascii="宋体" w:hAnsi="宋体" w:cs="宋体"/>
          <w:sz w:val="21"/>
          <w:szCs w:val="21"/>
        </w:rPr>
        <w:t xml:space="preserve">第三章 附则</w:t>
      </w:r>
      <w:r/>
    </w:p>
    <w:p>
      <w:pPr>
        <w:ind w:firstLine="420"/>
        <w:spacing w:line="400" w:lineRule="exact"/>
        <w:rPr>
          <w:rFonts w:ascii="宋体" w:hAnsi="宋体" w:cs="宋体"/>
          <w:sz w:val="21"/>
          <w:szCs w:val="21"/>
        </w:rPr>
      </w:pPr>
      <w:r>
        <w:rPr>
          <w:rFonts w:hint="eastAsia" w:ascii="宋体" w:hAnsi="宋体" w:cs="宋体"/>
          <w:sz w:val="21"/>
          <w:szCs w:val="21"/>
        </w:rPr>
        <w:t xml:space="preserve">第九条 本办法由苏州市吴江区机关事务管理中心负责解释。</w:t>
      </w:r>
      <w:r/>
    </w:p>
    <w:p>
      <w:pPr>
        <w:ind w:firstLine="420"/>
        <w:spacing w:line="400" w:lineRule="exact"/>
        <w:rPr>
          <w:rFonts w:ascii="宋体" w:hAnsi="宋体" w:cs="宋体"/>
          <w:sz w:val="21"/>
          <w:szCs w:val="21"/>
        </w:rPr>
      </w:pPr>
      <w:r>
        <w:rPr>
          <w:rFonts w:hint="eastAsia" w:ascii="宋体" w:hAnsi="宋体" w:cs="宋体"/>
          <w:sz w:val="21"/>
          <w:szCs w:val="21"/>
        </w:rPr>
        <w:t xml:space="preserve">第十条 本办法自2023年12月1日起实施。</w:t>
      </w:r>
      <w:r/>
    </w:p>
    <w:p>
      <w:pPr>
        <w:ind w:firstLine="48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jc w:val="both"/>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contextualSpacing/>
        <w:jc w:val="right"/>
        <w:spacing w:line="360" w:lineRule="auto"/>
        <w:widowControl w:val="off"/>
        <w:rPr>
          <w:sz w:val="21"/>
          <w:szCs w:val="21"/>
        </w:rPr>
      </w:pPr>
      <w:r>
        <w:rPr>
          <w:rFonts w:hint="eastAsia" w:ascii="宋体" w:hAnsi="宋体" w:cs="宋体"/>
          <w:sz w:val="21"/>
          <w:szCs w:val="21"/>
        </w:rPr>
        <w:t xml:space="preserve">（</w:t>
      </w:r>
      <w:r>
        <w:rPr>
          <w:rFonts w:ascii="宋体" w:hAnsi="宋体" w:cs="宋体"/>
          <w:sz w:val="21"/>
          <w:szCs w:val="21"/>
        </w:rPr>
        <w:t xml:space="preserve">全</w:t>
      </w:r>
      <w:r>
        <w:rPr>
          <w:rFonts w:hint="eastAsia" w:ascii="宋体" w:hAnsi="宋体" w:cs="宋体"/>
          <w:sz w:val="21"/>
          <w:szCs w:val="21"/>
        </w:rPr>
        <w:t xml:space="preserve">文</w:t>
      </w:r>
      <w:r>
        <w:rPr>
          <w:rFonts w:ascii="宋体" w:hAnsi="宋体" w:cs="宋体"/>
          <w:sz w:val="21"/>
          <w:szCs w:val="21"/>
        </w:rPr>
        <w:t xml:space="preserve">完</w:t>
      </w:r>
      <w:r>
        <w:rPr>
          <w:rFonts w:hint="eastAsia" w:ascii="宋体" w:hAnsi="宋体" w:cs="宋体"/>
          <w:sz w:val="21"/>
          <w:szCs w:val="21"/>
        </w:rPr>
        <w:t xml:space="preserve">）</w:t>
      </w:r>
      <w:r/>
    </w:p>
    <w:sectPr>
      <w:footnotePr/>
      <w:endnotePr/>
      <w:type w:val="nextPage"/>
      <w:pgSz w:w="11906" w:h="16838" w:orient="portrait"/>
      <w:pgMar w:top="1440" w:right="1080" w:bottom="1440" w:left="1080" w:header="709" w:footer="35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atang">
    <w:panose1 w:val="02010600040101010101"/>
  </w:font>
  <w:font w:name="微软雅黑">
    <w:panose1 w:val="020B0503020204020204"/>
  </w:font>
  <w:font w:name="Calibri">
    <w:panose1 w:val="020F0502020204030204"/>
  </w:font>
  <w:font w:name="Cambria">
    <w:panose1 w:val="02040503050406030204"/>
  </w:font>
  <w:font w:name="Arail">
    <w:panose1 w:val="020B05030202020202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等线">
    <w:panose1 w:val="0201060003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23</w:t>
    </w:r>
    <w:r>
      <w:fldChar w:fldCharType="end"/>
    </w:r>
    <w:r/>
  </w:p>
  <w:p>
    <w:pPr>
      <w:pStyle w:val="71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w:t>
    </w:r>
    <w:r>
      <w:fldChar w:fldCharType="end"/>
    </w:r>
    <w:r/>
  </w:p>
  <w:p>
    <w:pPr>
      <w:pStyle w:val="71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ascii="宋体" w:hAnsi="宋体"/>
        <w:sz w:val="18"/>
        <w:szCs w:val="18"/>
      </w:rPr>
    </w:pPr>
    <w:r>
      <w:rPr>
        <w:rFonts w:ascii="宋体" w:hAnsi="宋体"/>
        <w:sz w:val="18"/>
        <w:szCs w:val="18"/>
        <w:lang w:val="zh-CN"/>
      </w:rPr>
      <w:t xml:space="preserve"> </w:t>
    </w:r>
    <w:r>
      <w:rPr>
        <w:rFonts w:ascii="宋体" w:hAnsi="宋体"/>
        <w:b/>
        <w:bCs/>
        <w:sz w:val="18"/>
        <w:szCs w:val="18"/>
      </w:rPr>
      <w:fldChar w:fldCharType="begin"/>
    </w:r>
    <w:r>
      <w:rPr>
        <w:rFonts w:ascii="宋体" w:hAnsi="宋体"/>
        <w:b/>
        <w:bCs/>
        <w:sz w:val="18"/>
        <w:szCs w:val="18"/>
      </w:rPr>
      <w:instrText xml:space="preserve">PAGE</w:instrText>
    </w:r>
    <w:r>
      <w:rPr>
        <w:rFonts w:ascii="宋体" w:hAnsi="宋体"/>
        <w:b/>
        <w:bCs/>
        <w:sz w:val="18"/>
        <w:szCs w:val="18"/>
      </w:rPr>
      <w:fldChar w:fldCharType="separate"/>
    </w:r>
    <w:r>
      <w:rPr>
        <w:rFonts w:ascii="宋体" w:hAnsi="宋体"/>
        <w:b/>
        <w:bCs/>
        <w:sz w:val="18"/>
        <w:szCs w:val="18"/>
      </w:rPr>
      <w:t xml:space="preserve">53</w:t>
    </w:r>
    <w:r>
      <w:rPr>
        <w:rFonts w:ascii="宋体" w:hAnsi="宋体"/>
        <w:b/>
        <w:bCs/>
        <w:sz w:val="18"/>
        <w:szCs w:val="18"/>
      </w:rPr>
      <w:fldChar w:fldCharType="end"/>
    </w:r>
    <w:r>
      <w:rPr>
        <w:rFonts w:ascii="宋体" w:hAnsi="宋体"/>
        <w:sz w:val="18"/>
        <w:szCs w:val="18"/>
        <w:lang w:val="zh-CN"/>
      </w:rPr>
      <w:t xml:space="preserve"> / </w:t>
    </w:r>
    <w:r>
      <w:rPr>
        <w:rFonts w:ascii="宋体" w:hAnsi="宋体"/>
        <w:b/>
        <w:bCs/>
        <w:sz w:val="18"/>
        <w:szCs w:val="18"/>
      </w:rPr>
      <w:fldChar w:fldCharType="begin"/>
    </w:r>
    <w:r>
      <w:rPr>
        <w:rFonts w:ascii="宋体" w:hAnsi="宋体"/>
        <w:b/>
        <w:bCs/>
        <w:sz w:val="18"/>
        <w:szCs w:val="18"/>
      </w:rPr>
      <w:instrText xml:space="preserve">NUMPAGES</w:instrText>
    </w:r>
    <w:r>
      <w:rPr>
        <w:rFonts w:ascii="宋体" w:hAnsi="宋体"/>
        <w:b/>
        <w:bCs/>
        <w:sz w:val="18"/>
        <w:szCs w:val="18"/>
      </w:rPr>
      <w:fldChar w:fldCharType="separate"/>
    </w:r>
    <w:r>
      <w:rPr>
        <w:rFonts w:ascii="宋体" w:hAnsi="宋体"/>
        <w:b/>
        <w:bCs/>
        <w:sz w:val="18"/>
        <w:szCs w:val="18"/>
      </w:rPr>
      <w:t xml:space="preserve">55</w:t>
    </w:r>
    <w:r>
      <w:rPr>
        <w:rFonts w:ascii="宋体" w:hAnsi="宋体"/>
        <w:b/>
        <w:bCs/>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tabs>
        <w:tab w:val="center" w:pos="4153" w:leader="none"/>
        <w:tab w:val="clear" w:pos="7143" w:leader="none"/>
        <w:tab w:val="right" w:pos="8306" w:leader="none"/>
        <w:tab w:val="clear" w:pos="14287" w:leader="none"/>
      </w:tabs>
      <w:rPr>
        <w:rFonts w:ascii="宋体" w:hAnsi="宋体"/>
      </w:rPr>
    </w:pPr>
    <w:r>
      <w:rPr>
        <w:rFonts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tabs>
        <w:tab w:val="center" w:pos="4153" w:leader="none"/>
        <w:tab w:val="clear" w:pos="7143" w:leader="none"/>
        <w:tab w:val="right" w:pos="8306" w:leader="none"/>
        <w:tab w:val="clear" w:pos="14287" w:leader="none"/>
      </w:tabs>
      <w:rPr>
        <w:rFonts w:ascii="宋体" w:hAnsi="宋体"/>
      </w:rP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ascii="宋体" w:hAnsi="宋体" w:eastAsia="宋体"/>
      </w:rPr>
    </w:lvl>
    <w:lvl w:ilvl="1">
      <w:start w:val="1"/>
      <w:numFmt w:val="japaneseCounting"/>
      <w:isLgl w:val="false"/>
      <w:suff w:val="tab"/>
      <w:lvlText w:val="%2、"/>
      <w:lvlJc w:val="left"/>
      <w:pPr>
        <w:ind w:left="870" w:hanging="45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70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2."/>
      <w:lvlJc w:val="left"/>
      <w:pPr>
        <w:ind w:left="567" w:hanging="567"/>
        <w:tabs>
          <w:tab w:val="left" w:pos="567" w:leader="none"/>
        </w:tabs>
      </w:pPr>
      <w:rPr>
        <w:b w:val="0"/>
        <w:color w:val="auto"/>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tab"/>
      <w:lvlText w:val="%1."/>
      <w:lvlJc w:val="left"/>
      <w:pPr>
        <w:ind w:left="420" w:hanging="420"/>
      </w:pPr>
      <w:rPr>
        <w:rFonts w:hint="eastAsia" w:ascii="宋体" w:hAnsi="宋体" w:eastAsia="宋体"/>
      </w:rPr>
    </w:lvl>
    <w:lvl w:ilvl="1">
      <w:start w:val="1"/>
      <w:numFmt w:val="japaneseCounting"/>
      <w:isLgl w:val="false"/>
      <w:suff w:val="tab"/>
      <w:lvlText w:val="%2、"/>
      <w:lvlJc w:val="left"/>
      <w:pPr>
        <w:ind w:left="870" w:hanging="45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2."/>
      <w:lvlJc w:val="left"/>
      <w:pPr>
        <w:ind w:left="567" w:hanging="567"/>
        <w:tabs>
          <w:tab w:val="left" w:pos="567" w:leader="none"/>
        </w:tabs>
      </w:pPr>
      <w:rPr>
        <w:b w:val="0"/>
        <w:color w:val="auto"/>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2."/>
      <w:lvlJc w:val="left"/>
      <w:pPr>
        <w:ind w:left="567" w:hanging="567"/>
        <w:tabs>
          <w:tab w:val="left" w:pos="567" w:leader="none"/>
        </w:tabs>
      </w:pPr>
      <w:rPr>
        <w:b w:val="0"/>
        <w:color w:val="auto"/>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2."/>
      <w:lvlJc w:val="left"/>
      <w:pPr>
        <w:ind w:left="567" w:hanging="567"/>
        <w:tabs>
          <w:tab w:val="left" w:pos="567" w:leader="none"/>
        </w:tabs>
      </w:pPr>
      <w:rPr>
        <w:b w:val="0"/>
        <w:color w:val="auto"/>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3" w:default="1">
    <w:name w:val="Normal"/>
    <w:next w:val="696"/>
    <w:uiPriority w:val="0"/>
    <w:qFormat/>
    <w:rPr>
      <w:rFonts w:ascii="Times New Roman" w:hAnsi="Times New Roman" w:eastAsia="宋体" w:cs="Times New Roman"/>
      <w:lang w:val="en-US" w:eastAsia="zh-CN" w:bidi="ar-SA"/>
    </w:rPr>
  </w:style>
  <w:style w:type="paragraph" w:styleId="694">
    <w:name w:val="Heading 1"/>
    <w:basedOn w:val="693"/>
    <w:next w:val="693"/>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Normal Indent"/>
    <w:basedOn w:val="693"/>
    <w:next w:val="693"/>
    <w:uiPriority w:val="0"/>
    <w:qFormat/>
    <w:pPr>
      <w:ind w:firstLine="420"/>
    </w:pPr>
    <w:rPr>
      <w:rFonts w:eastAsia="楷体_GB2312"/>
      <w:sz w:val="24"/>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List Bullet"/>
    <w:basedOn w:val="694"/>
    <w:next w:val="693"/>
    <w:uiPriority w:val="99"/>
    <w:semiHidden/>
    <w:unhideWhenUsed/>
    <w:qFormat/>
    <w:pPr>
      <w:numPr>
        <w:ilvl w:val="0"/>
        <w:numId w:val="1"/>
      </w:numPr>
    </w:pPr>
  </w:style>
  <w:style w:type="paragraph" w:styleId="709">
    <w:name w:val="annotation text"/>
    <w:basedOn w:val="693"/>
    <w:link w:val="1174"/>
    <w:uiPriority w:val="99"/>
    <w:semiHidden/>
    <w:unhideWhenUsed/>
    <w:qFormat/>
  </w:style>
  <w:style w:type="paragraph" w:styleId="710">
    <w:name w:val="Body Text"/>
    <w:basedOn w:val="693"/>
    <w:next w:val="706"/>
    <w:uiPriority w:val="0"/>
    <w:unhideWhenUsed/>
    <w:qFormat/>
    <w:pPr>
      <w:spacing w:after="120"/>
    </w:pPr>
  </w:style>
  <w:style w:type="paragraph" w:styleId="711">
    <w:name w:val="Body Text Indent"/>
    <w:basedOn w:val="693"/>
    <w:uiPriority w:val="0"/>
    <w:qFormat/>
    <w:pPr>
      <w:ind w:firstLine="560"/>
      <w:spacing w:line="300" w:lineRule="auto"/>
    </w:pPr>
    <w:rPr>
      <w:sz w:val="28"/>
    </w:rPr>
  </w:style>
  <w:style w:type="paragraph" w:styleId="712">
    <w:name w:val="toc 5"/>
    <w:basedOn w:val="693"/>
    <w:next w:val="693"/>
    <w:uiPriority w:val="39"/>
    <w:unhideWhenUsed/>
    <w:qFormat/>
    <w:pPr>
      <w:ind w:left="1134"/>
      <w:spacing w:after="57"/>
    </w:pPr>
  </w:style>
  <w:style w:type="paragraph" w:styleId="713">
    <w:name w:val="toc 3"/>
    <w:basedOn w:val="693"/>
    <w:next w:val="693"/>
    <w:uiPriority w:val="39"/>
    <w:unhideWhenUsed/>
    <w:qFormat/>
    <w:pPr>
      <w:ind w:left="567"/>
      <w:spacing w:after="57"/>
    </w:pPr>
  </w:style>
  <w:style w:type="paragraph" w:styleId="714">
    <w:name w:val="Plain Text"/>
    <w:basedOn w:val="693"/>
    <w:uiPriority w:val="99"/>
    <w:qFormat/>
    <w:rPr>
      <w:rFonts w:ascii="宋体" w:hAnsi="Courier New" w:eastAsia="楷体_GB2312"/>
      <w:sz w:val="26"/>
    </w:rPr>
  </w:style>
  <w:style w:type="paragraph" w:styleId="715">
    <w:name w:val="toc 8"/>
    <w:basedOn w:val="693"/>
    <w:next w:val="693"/>
    <w:uiPriority w:val="39"/>
    <w:unhideWhenUsed/>
    <w:qFormat/>
    <w:pPr>
      <w:ind w:left="1984"/>
      <w:spacing w:after="57"/>
    </w:pPr>
  </w:style>
  <w:style w:type="paragraph" w:styleId="716">
    <w:name w:val="endnote text"/>
    <w:basedOn w:val="693"/>
    <w:uiPriority w:val="99"/>
    <w:semiHidden/>
    <w:unhideWhenUsed/>
    <w:qFormat/>
  </w:style>
  <w:style w:type="paragraph" w:styleId="717">
    <w:name w:val="Balloon Text"/>
    <w:basedOn w:val="693"/>
    <w:link w:val="1173"/>
    <w:uiPriority w:val="99"/>
    <w:semiHidden/>
    <w:unhideWhenUsed/>
    <w:qFormat/>
    <w:rPr>
      <w:sz w:val="18"/>
      <w:szCs w:val="18"/>
    </w:rPr>
  </w:style>
  <w:style w:type="paragraph" w:styleId="718">
    <w:name w:val="Footer"/>
    <w:basedOn w:val="693"/>
    <w:uiPriority w:val="99"/>
    <w:unhideWhenUsed/>
    <w:qFormat/>
    <w:pPr>
      <w:tabs>
        <w:tab w:val="center" w:pos="7143" w:leader="none"/>
        <w:tab w:val="right" w:pos="14287" w:leader="none"/>
      </w:tabs>
    </w:pPr>
  </w:style>
  <w:style w:type="paragraph" w:styleId="719">
    <w:name w:val="Header"/>
    <w:basedOn w:val="693"/>
    <w:uiPriority w:val="99"/>
    <w:unhideWhenUsed/>
    <w:qFormat/>
    <w:pPr>
      <w:tabs>
        <w:tab w:val="center" w:pos="7143" w:leader="none"/>
        <w:tab w:val="right" w:pos="14287" w:leader="none"/>
      </w:tabs>
    </w:pPr>
  </w:style>
  <w:style w:type="paragraph" w:styleId="720">
    <w:name w:val="toc 1"/>
    <w:basedOn w:val="693"/>
    <w:next w:val="693"/>
    <w:uiPriority w:val="39"/>
    <w:unhideWhenUsed/>
    <w:qFormat/>
    <w:pPr>
      <w:spacing w:after="57"/>
    </w:pPr>
  </w:style>
  <w:style w:type="paragraph" w:styleId="721">
    <w:name w:val="toc 4"/>
    <w:basedOn w:val="693"/>
    <w:next w:val="693"/>
    <w:uiPriority w:val="39"/>
    <w:unhideWhenUsed/>
    <w:qFormat/>
    <w:pPr>
      <w:ind w:left="850"/>
      <w:spacing w:after="57"/>
    </w:pPr>
  </w:style>
  <w:style w:type="paragraph" w:styleId="722">
    <w:name w:val="Subtitle"/>
    <w:basedOn w:val="693"/>
    <w:next w:val="693"/>
    <w:uiPriority w:val="11"/>
    <w:qFormat/>
    <w:pPr>
      <w:spacing w:before="200" w:after="200"/>
    </w:pPr>
    <w:rPr>
      <w:sz w:val="24"/>
      <w:szCs w:val="24"/>
    </w:rPr>
  </w:style>
  <w:style w:type="paragraph" w:styleId="723">
    <w:name w:val="footnote text"/>
    <w:basedOn w:val="693"/>
    <w:uiPriority w:val="99"/>
    <w:semiHidden/>
    <w:unhideWhenUsed/>
    <w:qFormat/>
    <w:pPr>
      <w:spacing w:after="40"/>
    </w:pPr>
    <w:rPr>
      <w:sz w:val="18"/>
    </w:rPr>
  </w:style>
  <w:style w:type="paragraph" w:styleId="724">
    <w:name w:val="toc 6"/>
    <w:basedOn w:val="693"/>
    <w:next w:val="693"/>
    <w:uiPriority w:val="39"/>
    <w:unhideWhenUsed/>
    <w:qFormat/>
    <w:pPr>
      <w:ind w:left="1417"/>
      <w:spacing w:after="57"/>
    </w:pPr>
  </w:style>
  <w:style w:type="paragraph" w:styleId="725">
    <w:name w:val="table of figures"/>
    <w:basedOn w:val="693"/>
    <w:next w:val="693"/>
    <w:uiPriority w:val="99"/>
    <w:unhideWhenUsed/>
    <w:qFormat/>
  </w:style>
  <w:style w:type="paragraph" w:styleId="726">
    <w:name w:val="toc 2"/>
    <w:basedOn w:val="693"/>
    <w:next w:val="693"/>
    <w:uiPriority w:val="39"/>
    <w:unhideWhenUsed/>
    <w:qFormat/>
    <w:pPr>
      <w:ind w:left="283"/>
      <w:spacing w:after="57"/>
    </w:pPr>
  </w:style>
  <w:style w:type="paragraph" w:styleId="727">
    <w:name w:val="toc 9"/>
    <w:basedOn w:val="693"/>
    <w:next w:val="693"/>
    <w:uiPriority w:val="39"/>
    <w:unhideWhenUsed/>
    <w:qFormat/>
    <w:pPr>
      <w:ind w:left="2268"/>
      <w:spacing w:after="57"/>
    </w:pPr>
  </w:style>
  <w:style w:type="paragraph" w:styleId="728">
    <w:name w:val="Body Text 2"/>
    <w:basedOn w:val="694"/>
    <w:next w:val="708"/>
    <w:uiPriority w:val="0"/>
    <w:qFormat/>
    <w:pPr>
      <w:spacing w:after="120" w:line="480" w:lineRule="auto"/>
    </w:pPr>
    <w:rPr>
      <w:sz w:val="26"/>
    </w:rPr>
  </w:style>
  <w:style w:type="paragraph" w:styleId="729">
    <w:name w:val="Normal (Web)"/>
    <w:basedOn w:val="693"/>
    <w:uiPriority w:val="99"/>
    <w:semiHidden/>
    <w:unhideWhenUsed/>
    <w:qFormat/>
    <w:pPr>
      <w:spacing w:beforeAutospacing="1" w:afterAutospacing="1"/>
    </w:pPr>
    <w:rPr>
      <w:sz w:val="24"/>
    </w:rPr>
  </w:style>
  <w:style w:type="paragraph" w:styleId="730">
    <w:name w:val="Title"/>
    <w:basedOn w:val="693"/>
    <w:next w:val="693"/>
    <w:uiPriority w:val="10"/>
    <w:qFormat/>
    <w:pPr>
      <w:contextualSpacing/>
      <w:spacing w:before="300" w:after="200"/>
    </w:pPr>
    <w:rPr>
      <w:sz w:val="48"/>
      <w:szCs w:val="48"/>
    </w:rPr>
  </w:style>
  <w:style w:type="paragraph" w:styleId="731">
    <w:name w:val="annotation subject"/>
    <w:basedOn w:val="709"/>
    <w:next w:val="709"/>
    <w:link w:val="1175"/>
    <w:uiPriority w:val="99"/>
    <w:semiHidden/>
    <w:unhideWhenUsed/>
    <w:qFormat/>
    <w:rPr>
      <w:b/>
      <w:bCs/>
    </w:rPr>
  </w:style>
  <w:style w:type="paragraph" w:styleId="732">
    <w:name w:val="Body Text First Indent 2"/>
    <w:basedOn w:val="711"/>
    <w:uiPriority w:val="99"/>
    <w:semiHidden/>
    <w:unhideWhenUsed/>
    <w:qFormat/>
    <w:pPr>
      <w:ind w:left="420" w:firstLine="420"/>
      <w:spacing w:after="120" w:line="240" w:lineRule="auto"/>
    </w:pPr>
    <w:rPr>
      <w:rFonts w:ascii="等线" w:hAnsi="等线" w:eastAsia="等线"/>
      <w:sz w:val="21"/>
      <w:szCs w:val="22"/>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3"/>
    <w:uiPriority w:val="22"/>
    <w:qFormat/>
    <w:rPr>
      <w:b/>
      <w:bCs/>
    </w:r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03"/>
    <w:uiPriority w:val="99"/>
    <w:semiHidden/>
    <w:unhideWhenUsed/>
    <w:qFormat/>
    <w:rPr>
      <w:sz w:val="21"/>
      <w:szCs w:val="21"/>
    </w:rPr>
  </w:style>
  <w:style w:type="character" w:styleId="738">
    <w:name w:val="footnote reference"/>
    <w:uiPriority w:val="99"/>
    <w:unhideWhenUsed/>
    <w:qFormat/>
    <w:rPr>
      <w:vertAlign w:val="superscript"/>
    </w:rPr>
  </w:style>
  <w:style w:type="paragraph" w:styleId="739" w:customStyle="1">
    <w:name w:val="正文文本缩进1"/>
    <w:basedOn w:val="693"/>
    <w:link w:val="952"/>
    <w:uiPriority w:val="0"/>
    <w:qFormat/>
    <w:pPr>
      <w:ind w:left="570"/>
      <w:jc w:val="both"/>
      <w:spacing w:line="520" w:lineRule="exact"/>
      <w:widowControl w:val="off"/>
    </w:pPr>
    <w:rPr>
      <w:rFonts w:ascii="方正仿宋简体" w:hAnsi="创艺简仿宋" w:eastAsia="方正仿宋简体"/>
      <w:sz w:val="24"/>
      <w:lang w:val="zh-CN"/>
    </w:rPr>
  </w:style>
  <w:style w:type="paragraph" w:styleId="740"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741">
    <w:name w:val="List Paragraph"/>
    <w:basedOn w:val="693"/>
    <w:next w:val="742"/>
    <w:uiPriority w:val="34"/>
    <w:qFormat/>
    <w:pPr>
      <w:contextualSpacing/>
      <w:ind w:left="720"/>
    </w:pPr>
  </w:style>
  <w:style w:type="paragraph" w:styleId="742" w:customStyle="1">
    <w:name w:val="xl91"/>
    <w:basedOn w:val="694"/>
    <w:next w:val="743"/>
    <w:uiPriority w:val="0"/>
    <w:qFormat/>
    <w:pPr>
      <w:ind w:firstLine="3584"/>
      <w:spacing w:before="280" w:after="280"/>
    </w:pPr>
  </w:style>
  <w:style w:type="paragraph" w:styleId="743" w:customStyle="1">
    <w:name w:val="xl76"/>
    <w:basedOn w:val="694"/>
    <w:next w:val="728"/>
    <w:uiPriority w:val="0"/>
    <w:qFormat/>
    <w:pPr>
      <w:ind w:firstLine="3584"/>
      <w:jc w:val="center"/>
      <w:spacing w:before="280" w:after="280"/>
    </w:pPr>
  </w:style>
  <w:style w:type="paragraph" w:styleId="744">
    <w:name w:val="No Spacing"/>
    <w:uiPriority w:val="1"/>
    <w:qFormat/>
    <w:rPr>
      <w:rFonts w:ascii="Times New Roman" w:hAnsi="Times New Roman" w:eastAsia="宋体" w:cs="Times New Roman"/>
      <w:lang w:val="en-US" w:eastAsia="zh-CN" w:bidi="ar-SA"/>
    </w:rPr>
  </w:style>
  <w:style w:type="paragraph" w:styleId="745">
    <w:name w:val="Quote"/>
    <w:basedOn w:val="693"/>
    <w:next w:val="693"/>
    <w:uiPriority w:val="29"/>
    <w:qFormat/>
    <w:pPr>
      <w:ind w:left="720" w:right="720"/>
    </w:pPr>
    <w:rPr>
      <w:i/>
    </w:rPr>
  </w:style>
  <w:style w:type="paragraph" w:styleId="746">
    <w:name w:val="Intense Quote"/>
    <w:basedOn w:val="693"/>
    <w:next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7" w:customStyle="1">
    <w:name w:val="TOC 标题1"/>
    <w:uiPriority w:val="39"/>
    <w:unhideWhenUsed/>
    <w:qFormat/>
    <w:rPr>
      <w:rFonts w:ascii="Times New Roman" w:hAnsi="Times New Roman" w:eastAsia="宋体" w:cs="Times New Roman"/>
      <w:lang w:val="en-US" w:eastAsia="zh-CN" w:bidi="ar-SA"/>
    </w:rPr>
  </w:style>
  <w:style w:type="paragraph" w:styleId="748" w:customStyle="1">
    <w:name w:val="标题 11"/>
    <w:link w:val="759"/>
    <w:uiPriority w:val="0"/>
    <w:qFormat/>
    <w:pPr>
      <w:keepLines/>
      <w:keepNext/>
      <w:spacing w:before="480" w:after="200"/>
      <w:outlineLvl w:val="0"/>
    </w:pPr>
    <w:rPr>
      <w:rFonts w:ascii="Arial" w:hAnsi="Arial" w:eastAsia="Arial" w:cs="Arial"/>
      <w:sz w:val="40"/>
      <w:szCs w:val="40"/>
      <w:lang w:val="en-US" w:eastAsia="zh-CN" w:bidi="ar-SA"/>
    </w:rPr>
  </w:style>
  <w:style w:type="paragraph" w:styleId="749" w:customStyle="1">
    <w:name w:val="标题 21"/>
    <w:link w:val="760"/>
    <w:uiPriority w:val="0"/>
    <w:unhideWhenUsed/>
    <w:qFormat/>
    <w:pPr>
      <w:keepLines/>
      <w:keepNext/>
      <w:spacing w:before="360" w:after="200"/>
      <w:outlineLvl w:val="1"/>
    </w:pPr>
    <w:rPr>
      <w:rFonts w:ascii="Arial" w:hAnsi="Arial" w:eastAsia="Arial" w:cs="Arial"/>
      <w:sz w:val="34"/>
      <w:lang w:val="en-US" w:eastAsia="zh-CN" w:bidi="ar-SA"/>
    </w:rPr>
  </w:style>
  <w:style w:type="paragraph" w:styleId="750" w:customStyle="1">
    <w:name w:val="标题 31"/>
    <w:next w:val="693"/>
    <w:link w:val="761"/>
    <w:uiPriority w:val="0"/>
    <w:unhideWhenUsed/>
    <w:qFormat/>
    <w:pPr>
      <w:keepLines/>
      <w:keepNext/>
      <w:spacing w:before="320" w:after="200"/>
      <w:outlineLvl w:val="2"/>
    </w:pPr>
    <w:rPr>
      <w:rFonts w:ascii="Arial" w:hAnsi="Arial" w:eastAsia="Arial" w:cs="Arial"/>
      <w:sz w:val="30"/>
      <w:szCs w:val="30"/>
      <w:lang w:val="en-US" w:eastAsia="zh-CN" w:bidi="ar-SA"/>
    </w:rPr>
  </w:style>
  <w:style w:type="paragraph" w:styleId="751" w:customStyle="1">
    <w:name w:val="标题 411"/>
    <w:link w:val="762"/>
    <w:uiPriority w:val="0"/>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2" w:customStyle="1">
    <w:name w:val="标题 51"/>
    <w:link w:val="763"/>
    <w:uiPriority w:val="0"/>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3" w:customStyle="1">
    <w:name w:val="标题 61"/>
    <w:link w:val="764"/>
    <w:uiPriority w:val="0"/>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4" w:customStyle="1">
    <w:name w:val="标题 71"/>
    <w:link w:val="765"/>
    <w:uiPriority w:val="0"/>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5" w:customStyle="1">
    <w:name w:val="标题 81"/>
    <w:link w:val="766"/>
    <w:uiPriority w:val="0"/>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6" w:customStyle="1">
    <w:name w:val="标题 91"/>
    <w:link w:val="767"/>
    <w:uiPriority w:val="0"/>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7" w:customStyle="1">
    <w:name w:val="默认段落字体1"/>
    <w:uiPriority w:val="1"/>
    <w:semiHidden/>
    <w:unhideWhenUsed/>
    <w:qFormat/>
  </w:style>
  <w:style w:type="table" w:styleId="758" w:customStyle="1">
    <w:name w:val="普通表格1"/>
    <w:uiPriority w:val="99"/>
    <w:semiHidden/>
    <w:unhideWhenUsed/>
    <w:qFormat/>
    <w:tblPr>
      <w:tblCellMar>
        <w:left w:w="0" w:type="dxa"/>
        <w:top w:w="0" w:type="dxa"/>
        <w:right w:w="0" w:type="dxa"/>
        <w:bottom w:w="0" w:type="dxa"/>
      </w:tblCellMar>
    </w:tblPr>
  </w:style>
  <w:style w:type="character" w:styleId="759" w:customStyle="1">
    <w:name w:val="标题 1 Char"/>
    <w:link w:val="748"/>
    <w:uiPriority w:val="0"/>
    <w:qFormat/>
    <w:rPr>
      <w:rFonts w:ascii="Arial" w:hAnsi="Arial" w:eastAsia="Arial" w:cs="Arial"/>
      <w:sz w:val="40"/>
      <w:szCs w:val="40"/>
    </w:rPr>
  </w:style>
  <w:style w:type="character" w:styleId="760" w:customStyle="1">
    <w:name w:val="标题 2 Char"/>
    <w:link w:val="749"/>
    <w:uiPriority w:val="0"/>
    <w:qFormat/>
    <w:rPr>
      <w:rFonts w:ascii="Arial" w:hAnsi="Arial" w:eastAsia="Arial" w:cs="Arial"/>
      <w:sz w:val="34"/>
    </w:rPr>
  </w:style>
  <w:style w:type="character" w:styleId="761" w:customStyle="1">
    <w:name w:val="标题 3 Char"/>
    <w:link w:val="750"/>
    <w:uiPriority w:val="0"/>
    <w:qFormat/>
    <w:rPr>
      <w:rFonts w:ascii="Arial" w:hAnsi="Arial" w:eastAsia="Arial" w:cs="Arial"/>
      <w:sz w:val="30"/>
      <w:szCs w:val="30"/>
    </w:rPr>
  </w:style>
  <w:style w:type="character" w:styleId="762" w:customStyle="1">
    <w:name w:val="标题 4 Char"/>
    <w:link w:val="751"/>
    <w:uiPriority w:val="0"/>
    <w:qFormat/>
    <w:rPr>
      <w:rFonts w:ascii="Arial" w:hAnsi="Arial" w:eastAsia="Arial" w:cs="Arial"/>
      <w:b/>
      <w:bCs/>
      <w:sz w:val="26"/>
      <w:szCs w:val="26"/>
    </w:rPr>
  </w:style>
  <w:style w:type="character" w:styleId="763" w:customStyle="1">
    <w:name w:val="标题 5 Char"/>
    <w:link w:val="752"/>
    <w:uiPriority w:val="0"/>
    <w:qFormat/>
    <w:rPr>
      <w:rFonts w:ascii="Arial" w:hAnsi="Arial" w:eastAsia="Arial" w:cs="Arial"/>
      <w:b/>
      <w:bCs/>
      <w:sz w:val="24"/>
      <w:szCs w:val="24"/>
    </w:rPr>
  </w:style>
  <w:style w:type="character" w:styleId="764" w:customStyle="1">
    <w:name w:val="标题 6 Char"/>
    <w:link w:val="753"/>
    <w:uiPriority w:val="0"/>
    <w:qFormat/>
    <w:rPr>
      <w:rFonts w:ascii="Arial" w:hAnsi="Arial" w:eastAsia="Arial" w:cs="Arial"/>
      <w:b/>
      <w:bCs/>
      <w:sz w:val="22"/>
      <w:szCs w:val="22"/>
    </w:rPr>
  </w:style>
  <w:style w:type="character" w:styleId="765" w:customStyle="1">
    <w:name w:val="标题 7 Char"/>
    <w:link w:val="754"/>
    <w:uiPriority w:val="0"/>
    <w:qFormat/>
    <w:rPr>
      <w:rFonts w:ascii="Arial" w:hAnsi="Arial" w:eastAsia="Arial" w:cs="Arial"/>
      <w:b/>
      <w:bCs/>
      <w:i/>
      <w:iCs/>
      <w:sz w:val="22"/>
      <w:szCs w:val="22"/>
    </w:rPr>
  </w:style>
  <w:style w:type="character" w:styleId="766" w:customStyle="1">
    <w:name w:val="标题 8 Char"/>
    <w:link w:val="755"/>
    <w:uiPriority w:val="0"/>
    <w:qFormat/>
    <w:rPr>
      <w:rFonts w:ascii="Arial" w:hAnsi="Arial" w:eastAsia="Arial" w:cs="Arial"/>
      <w:i/>
      <w:iCs/>
      <w:sz w:val="22"/>
      <w:szCs w:val="22"/>
    </w:rPr>
  </w:style>
  <w:style w:type="character" w:styleId="767" w:customStyle="1">
    <w:name w:val="标题 9 Char"/>
    <w:link w:val="756"/>
    <w:uiPriority w:val="0"/>
    <w:qFormat/>
    <w:rPr>
      <w:rFonts w:ascii="Arial" w:hAnsi="Arial" w:eastAsia="Arial" w:cs="Arial"/>
      <w:i/>
      <w:iCs/>
      <w:sz w:val="21"/>
      <w:szCs w:val="21"/>
    </w:rPr>
  </w:style>
  <w:style w:type="paragraph" w:styleId="768" w:customStyle="1">
    <w:name w:val="列出段落1"/>
    <w:uiPriority w:val="0"/>
    <w:qFormat/>
    <w:pPr>
      <w:contextualSpacing/>
      <w:ind w:left="720"/>
    </w:pPr>
    <w:rPr>
      <w:rFonts w:ascii="Times New Roman" w:hAnsi="Times New Roman" w:eastAsia="宋体" w:cs="Times New Roman"/>
      <w:lang w:val="en-US" w:eastAsia="zh-CN" w:bidi="ar-SA"/>
    </w:rPr>
  </w:style>
  <w:style w:type="paragraph" w:styleId="769" w:customStyle="1">
    <w:name w:val="无间隔1"/>
    <w:link w:val="770"/>
    <w:uiPriority w:val="0"/>
    <w:qFormat/>
    <w:rPr>
      <w:rFonts w:ascii="Times New Roman" w:hAnsi="Times New Roman" w:eastAsia="宋体" w:cs="Times New Roman"/>
      <w:lang w:val="en-US" w:eastAsia="zh-CN" w:bidi="ar-SA"/>
    </w:rPr>
  </w:style>
  <w:style w:type="character" w:styleId="770" w:customStyle="1">
    <w:name w:val="无间隔 Char"/>
    <w:link w:val="769"/>
    <w:uiPriority w:val="0"/>
    <w:qFormat/>
  </w:style>
  <w:style w:type="paragraph" w:styleId="771" w:customStyle="1">
    <w:name w:val="标题1"/>
    <w:link w:val="772"/>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772" w:customStyle="1">
    <w:name w:val="标题 Char"/>
    <w:link w:val="771"/>
    <w:uiPriority w:val="10"/>
    <w:qFormat/>
    <w:rPr>
      <w:sz w:val="48"/>
      <w:szCs w:val="48"/>
    </w:rPr>
  </w:style>
  <w:style w:type="paragraph" w:styleId="773" w:customStyle="1">
    <w:name w:val="副标题1"/>
    <w:link w:val="774"/>
    <w:uiPriority w:val="11"/>
    <w:qFormat/>
    <w:pPr>
      <w:spacing w:before="200" w:after="200"/>
    </w:pPr>
    <w:rPr>
      <w:rFonts w:ascii="Times New Roman" w:hAnsi="Times New Roman" w:eastAsia="宋体" w:cs="Times New Roman"/>
      <w:sz w:val="24"/>
      <w:szCs w:val="24"/>
      <w:lang w:val="en-US" w:eastAsia="zh-CN" w:bidi="ar-SA"/>
    </w:rPr>
  </w:style>
  <w:style w:type="character" w:styleId="774" w:customStyle="1">
    <w:name w:val="副标题 Char"/>
    <w:link w:val="773"/>
    <w:uiPriority w:val="11"/>
    <w:qFormat/>
    <w:rPr>
      <w:sz w:val="24"/>
      <w:szCs w:val="24"/>
    </w:rPr>
  </w:style>
  <w:style w:type="paragraph" w:styleId="775" w:customStyle="1">
    <w:name w:val="引用1"/>
    <w:link w:val="776"/>
    <w:uiPriority w:val="29"/>
    <w:qFormat/>
    <w:pPr>
      <w:ind w:left="720" w:right="720"/>
    </w:pPr>
    <w:rPr>
      <w:rFonts w:ascii="Times New Roman" w:hAnsi="Times New Roman" w:eastAsia="宋体" w:cs="Times New Roman"/>
      <w:i/>
      <w:lang w:val="en-US" w:eastAsia="zh-CN" w:bidi="ar-SA"/>
    </w:rPr>
  </w:style>
  <w:style w:type="character" w:styleId="776" w:customStyle="1">
    <w:name w:val="引用 Char"/>
    <w:link w:val="775"/>
    <w:uiPriority w:val="29"/>
    <w:qFormat/>
    <w:rPr>
      <w:i/>
    </w:rPr>
  </w:style>
  <w:style w:type="paragraph" w:styleId="777" w:customStyle="1">
    <w:name w:val="明显引用1"/>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78" w:customStyle="1">
    <w:name w:val="明显引用 Char"/>
    <w:link w:val="777"/>
    <w:uiPriority w:val="30"/>
    <w:qFormat/>
    <w:rPr>
      <w:i/>
    </w:rPr>
  </w:style>
  <w:style w:type="paragraph" w:styleId="779" w:customStyle="1">
    <w:name w:val="页眉1"/>
    <w:link w:val="780"/>
    <w:uiPriority w:val="0"/>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80" w:customStyle="1">
    <w:name w:val="页眉 Char"/>
    <w:link w:val="779"/>
    <w:uiPriority w:val="0"/>
    <w:qFormat/>
  </w:style>
  <w:style w:type="paragraph" w:styleId="781" w:customStyle="1">
    <w:name w:val="页脚1"/>
    <w:link w:val="78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782" w:customStyle="1">
    <w:name w:val="页脚 Char"/>
    <w:link w:val="781"/>
    <w:uiPriority w:val="99"/>
    <w:qFormat/>
  </w:style>
  <w:style w:type="character" w:styleId="783" w:customStyle="1">
    <w:name w:val="Footer Char"/>
    <w:uiPriority w:val="99"/>
    <w:qFormat/>
  </w:style>
  <w:style w:type="paragraph" w:styleId="784" w:customStyle="1">
    <w:name w:val="题注1"/>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table" w:styleId="785" w:customStyle="1">
    <w:name w:val="网格型11"/>
    <w:uiPriority w:val="59"/>
    <w:qFormat/>
    <w:tblPr>
      <w:tblCellMar>
        <w:left w:w="0" w:type="dxa"/>
        <w:top w:w="0" w:type="dxa"/>
        <w:right w:w="0" w:type="dxa"/>
        <w:bottom w:w="0" w:type="dxa"/>
      </w:tblCellMar>
    </w:tblPr>
  </w:style>
  <w:style w:type="table" w:styleId="786" w:customStyle="1">
    <w:name w:val="Table Grid Light"/>
    <w:uiPriority w:val="59"/>
    <w:qFormat/>
    <w:tblPr>
      <w:tblCellMar>
        <w:left w:w="0" w:type="dxa"/>
        <w:top w:w="0" w:type="dxa"/>
        <w:right w:w="0" w:type="dxa"/>
        <w:bottom w:w="0" w:type="dxa"/>
      </w:tblCellMar>
    </w:tblPr>
  </w:style>
  <w:style w:type="table" w:styleId="787" w:customStyle="1">
    <w:name w:val="无格式表格 11"/>
    <w:basedOn w:val="758"/>
    <w:uiPriority w:val="59"/>
    <w:qFormat/>
    <w:tblPr>
      <w:tblCellMar>
        <w:left w:w="0" w:type="dxa"/>
        <w:top w:w="0" w:type="dxa"/>
        <w:right w:w="0" w:type="dxa"/>
        <w:bottom w:w="0" w:type="dxa"/>
      </w:tblCellMar>
    </w:tblPr>
  </w:style>
  <w:style w:type="table" w:styleId="788" w:customStyle="1">
    <w:name w:val="无格式表格 21"/>
    <w:basedOn w:val="758"/>
    <w:uiPriority w:val="59"/>
    <w:qFormat/>
    <w:tblPr>
      <w:tblCellMar>
        <w:left w:w="0" w:type="dxa"/>
        <w:top w:w="0" w:type="dxa"/>
        <w:right w:w="0" w:type="dxa"/>
        <w:bottom w:w="0" w:type="dxa"/>
      </w:tblCellMar>
    </w:tblPr>
  </w:style>
  <w:style w:type="table" w:styleId="789" w:customStyle="1">
    <w:name w:val="无格式表格 31"/>
    <w:basedOn w:val="758"/>
    <w:uiPriority w:val="99"/>
    <w:qFormat/>
    <w:tblPr>
      <w:tblCellMar>
        <w:left w:w="0" w:type="dxa"/>
        <w:top w:w="0" w:type="dxa"/>
        <w:right w:w="0" w:type="dxa"/>
        <w:bottom w:w="0" w:type="dxa"/>
      </w:tblCellMar>
    </w:tblPr>
  </w:style>
  <w:style w:type="table" w:styleId="790" w:customStyle="1">
    <w:name w:val="无格式表格 41"/>
    <w:basedOn w:val="758"/>
    <w:uiPriority w:val="99"/>
    <w:qFormat/>
    <w:tblPr>
      <w:tblCellMar>
        <w:left w:w="0" w:type="dxa"/>
        <w:top w:w="0" w:type="dxa"/>
        <w:right w:w="0" w:type="dxa"/>
        <w:bottom w:w="0" w:type="dxa"/>
      </w:tblCellMar>
    </w:tblPr>
  </w:style>
  <w:style w:type="table" w:styleId="791" w:customStyle="1">
    <w:name w:val="无格式表格 51"/>
    <w:basedOn w:val="758"/>
    <w:uiPriority w:val="99"/>
    <w:qFormat/>
    <w:tblPr>
      <w:tblCellMar>
        <w:left w:w="0" w:type="dxa"/>
        <w:top w:w="0" w:type="dxa"/>
        <w:right w:w="0" w:type="dxa"/>
        <w:bottom w:w="0" w:type="dxa"/>
      </w:tblCellMar>
    </w:tblPr>
  </w:style>
  <w:style w:type="table" w:styleId="792" w:customStyle="1">
    <w:name w:val="网格表 1 浅色1"/>
    <w:basedOn w:val="758"/>
    <w:uiPriority w:val="99"/>
    <w:qFormat/>
    <w:tblPr>
      <w:tblCellMar>
        <w:left w:w="0" w:type="dxa"/>
        <w:top w:w="0" w:type="dxa"/>
        <w:right w:w="0" w:type="dxa"/>
        <w:bottom w:w="0" w:type="dxa"/>
      </w:tblCellMar>
    </w:tblPr>
  </w:style>
  <w:style w:type="table" w:styleId="793" w:customStyle="1">
    <w:name w:val="Grid Table 1 Light - Accent 1"/>
    <w:uiPriority w:val="99"/>
    <w:qFormat/>
    <w:tblPr>
      <w:tblCellMar>
        <w:left w:w="0" w:type="dxa"/>
        <w:top w:w="0" w:type="dxa"/>
        <w:right w:w="0" w:type="dxa"/>
        <w:bottom w:w="0" w:type="dxa"/>
      </w:tblCellMar>
    </w:tblPr>
  </w:style>
  <w:style w:type="table" w:styleId="794" w:customStyle="1">
    <w:name w:val="Grid Table 1 Light - Accent 2"/>
    <w:uiPriority w:val="99"/>
    <w:qFormat/>
    <w:tblPr>
      <w:tblCellMar>
        <w:left w:w="0" w:type="dxa"/>
        <w:top w:w="0" w:type="dxa"/>
        <w:right w:w="0" w:type="dxa"/>
        <w:bottom w:w="0" w:type="dxa"/>
      </w:tblCellMar>
    </w:tblPr>
  </w:style>
  <w:style w:type="table" w:styleId="795" w:customStyle="1">
    <w:name w:val="Grid Table 1 Light - Accent 3"/>
    <w:uiPriority w:val="99"/>
    <w:qFormat/>
    <w:tblPr>
      <w:tblCellMar>
        <w:left w:w="0" w:type="dxa"/>
        <w:top w:w="0" w:type="dxa"/>
        <w:right w:w="0" w:type="dxa"/>
        <w:bottom w:w="0" w:type="dxa"/>
      </w:tblCellMar>
    </w:tblPr>
  </w:style>
  <w:style w:type="table" w:styleId="796" w:customStyle="1">
    <w:name w:val="Grid Table 1 Light - Accent 4"/>
    <w:uiPriority w:val="99"/>
    <w:qFormat/>
    <w:tblPr>
      <w:tblCellMar>
        <w:left w:w="0" w:type="dxa"/>
        <w:top w:w="0" w:type="dxa"/>
        <w:right w:w="0" w:type="dxa"/>
        <w:bottom w:w="0" w:type="dxa"/>
      </w:tblCellMar>
    </w:tblPr>
  </w:style>
  <w:style w:type="table" w:styleId="797" w:customStyle="1">
    <w:name w:val="Grid Table 1 Light - Accent 5"/>
    <w:uiPriority w:val="99"/>
    <w:qFormat/>
    <w:tblPr>
      <w:tblCellMar>
        <w:left w:w="0" w:type="dxa"/>
        <w:top w:w="0" w:type="dxa"/>
        <w:right w:w="0" w:type="dxa"/>
        <w:bottom w:w="0" w:type="dxa"/>
      </w:tblCellMar>
    </w:tblPr>
  </w:style>
  <w:style w:type="table" w:styleId="798" w:customStyle="1">
    <w:name w:val="Grid Table 1 Light - Accent 6"/>
    <w:uiPriority w:val="99"/>
    <w:qFormat/>
    <w:tblPr>
      <w:tblCellMar>
        <w:left w:w="0" w:type="dxa"/>
        <w:top w:w="0" w:type="dxa"/>
        <w:right w:w="0" w:type="dxa"/>
        <w:bottom w:w="0" w:type="dxa"/>
      </w:tblCellMar>
    </w:tblPr>
  </w:style>
  <w:style w:type="table" w:styleId="799" w:customStyle="1">
    <w:name w:val="网格表 21"/>
    <w:basedOn w:val="758"/>
    <w:uiPriority w:val="99"/>
    <w:qFormat/>
    <w:tblPr>
      <w:tblCellMar>
        <w:left w:w="0" w:type="dxa"/>
        <w:top w:w="0" w:type="dxa"/>
        <w:right w:w="0" w:type="dxa"/>
        <w:bottom w:w="0" w:type="dxa"/>
      </w:tblCellMar>
    </w:tblPr>
  </w:style>
  <w:style w:type="table" w:styleId="800" w:customStyle="1">
    <w:name w:val="Grid Table 2 - Accent 1"/>
    <w:uiPriority w:val="99"/>
    <w:qFormat/>
    <w:tblPr>
      <w:tblCellMar>
        <w:left w:w="0" w:type="dxa"/>
        <w:top w:w="0" w:type="dxa"/>
        <w:right w:w="0" w:type="dxa"/>
        <w:bottom w:w="0" w:type="dxa"/>
      </w:tblCellMar>
    </w:tblPr>
  </w:style>
  <w:style w:type="table" w:styleId="801" w:customStyle="1">
    <w:name w:val="Grid Table 2 - Accent 2"/>
    <w:uiPriority w:val="99"/>
    <w:qFormat/>
    <w:tblPr>
      <w:tblCellMar>
        <w:left w:w="0" w:type="dxa"/>
        <w:top w:w="0" w:type="dxa"/>
        <w:right w:w="0" w:type="dxa"/>
        <w:bottom w:w="0" w:type="dxa"/>
      </w:tblCellMar>
    </w:tblPr>
  </w:style>
  <w:style w:type="table" w:styleId="802" w:customStyle="1">
    <w:name w:val="Grid Table 2 - Accent 3"/>
    <w:uiPriority w:val="99"/>
    <w:qFormat/>
    <w:tblPr>
      <w:tblCellMar>
        <w:left w:w="0" w:type="dxa"/>
        <w:top w:w="0" w:type="dxa"/>
        <w:right w:w="0" w:type="dxa"/>
        <w:bottom w:w="0" w:type="dxa"/>
      </w:tblCellMar>
    </w:tblPr>
  </w:style>
  <w:style w:type="table" w:styleId="803" w:customStyle="1">
    <w:name w:val="Grid Table 2 - Accent 4"/>
    <w:uiPriority w:val="99"/>
    <w:qFormat/>
    <w:tblPr>
      <w:tblCellMar>
        <w:left w:w="0" w:type="dxa"/>
        <w:top w:w="0" w:type="dxa"/>
        <w:right w:w="0" w:type="dxa"/>
        <w:bottom w:w="0" w:type="dxa"/>
      </w:tblCellMar>
    </w:tblPr>
  </w:style>
  <w:style w:type="table" w:styleId="804" w:customStyle="1">
    <w:name w:val="Grid Table 2 - Accent 5"/>
    <w:uiPriority w:val="99"/>
    <w:qFormat/>
    <w:tblPr>
      <w:tblCellMar>
        <w:left w:w="0" w:type="dxa"/>
        <w:top w:w="0" w:type="dxa"/>
        <w:right w:w="0" w:type="dxa"/>
        <w:bottom w:w="0" w:type="dxa"/>
      </w:tblCellMar>
    </w:tblPr>
  </w:style>
  <w:style w:type="table" w:styleId="805" w:customStyle="1">
    <w:name w:val="Grid Table 2 - Accent 6"/>
    <w:uiPriority w:val="99"/>
    <w:qFormat/>
    <w:tblPr>
      <w:tblCellMar>
        <w:left w:w="0" w:type="dxa"/>
        <w:top w:w="0" w:type="dxa"/>
        <w:right w:w="0" w:type="dxa"/>
        <w:bottom w:w="0" w:type="dxa"/>
      </w:tblCellMar>
    </w:tblPr>
  </w:style>
  <w:style w:type="table" w:styleId="806" w:customStyle="1">
    <w:name w:val="网格表 31"/>
    <w:basedOn w:val="758"/>
    <w:uiPriority w:val="99"/>
    <w:qFormat/>
    <w:tblPr>
      <w:tblCellMar>
        <w:left w:w="0" w:type="dxa"/>
        <w:top w:w="0" w:type="dxa"/>
        <w:right w:w="0" w:type="dxa"/>
        <w:bottom w:w="0" w:type="dxa"/>
      </w:tblCellMar>
    </w:tblPr>
  </w:style>
  <w:style w:type="table" w:styleId="807" w:customStyle="1">
    <w:name w:val="Grid Table 3 - Accent 1"/>
    <w:uiPriority w:val="99"/>
    <w:qFormat/>
    <w:tblPr>
      <w:tblCellMar>
        <w:left w:w="0" w:type="dxa"/>
        <w:top w:w="0" w:type="dxa"/>
        <w:right w:w="0" w:type="dxa"/>
        <w:bottom w:w="0" w:type="dxa"/>
      </w:tblCellMar>
    </w:tblPr>
  </w:style>
  <w:style w:type="table" w:styleId="808" w:customStyle="1">
    <w:name w:val="Grid Table 3 - Accent 2"/>
    <w:uiPriority w:val="99"/>
    <w:qFormat/>
    <w:tblPr>
      <w:tblCellMar>
        <w:left w:w="0" w:type="dxa"/>
        <w:top w:w="0" w:type="dxa"/>
        <w:right w:w="0" w:type="dxa"/>
        <w:bottom w:w="0" w:type="dxa"/>
      </w:tblCellMar>
    </w:tblPr>
  </w:style>
  <w:style w:type="table" w:styleId="809" w:customStyle="1">
    <w:name w:val="Grid Table 3 - Accent 3"/>
    <w:uiPriority w:val="99"/>
    <w:qFormat/>
    <w:tblPr>
      <w:tblCellMar>
        <w:left w:w="0" w:type="dxa"/>
        <w:top w:w="0" w:type="dxa"/>
        <w:right w:w="0" w:type="dxa"/>
        <w:bottom w:w="0" w:type="dxa"/>
      </w:tblCellMar>
    </w:tblPr>
  </w:style>
  <w:style w:type="table" w:styleId="810" w:customStyle="1">
    <w:name w:val="Grid Table 3 - Accent 4"/>
    <w:uiPriority w:val="99"/>
    <w:qFormat/>
    <w:tblPr>
      <w:tblCellMar>
        <w:left w:w="0" w:type="dxa"/>
        <w:top w:w="0" w:type="dxa"/>
        <w:right w:w="0" w:type="dxa"/>
        <w:bottom w:w="0" w:type="dxa"/>
      </w:tblCellMar>
    </w:tblPr>
  </w:style>
  <w:style w:type="table" w:styleId="811" w:customStyle="1">
    <w:name w:val="Grid Table 3 - Accent 5"/>
    <w:uiPriority w:val="99"/>
    <w:qFormat/>
    <w:tblPr>
      <w:tblCellMar>
        <w:left w:w="0" w:type="dxa"/>
        <w:top w:w="0" w:type="dxa"/>
        <w:right w:w="0" w:type="dxa"/>
        <w:bottom w:w="0" w:type="dxa"/>
      </w:tblCellMar>
    </w:tblPr>
  </w:style>
  <w:style w:type="table" w:styleId="812" w:customStyle="1">
    <w:name w:val="Grid Table 3 - Accent 6"/>
    <w:uiPriority w:val="99"/>
    <w:qFormat/>
    <w:tblPr>
      <w:tblCellMar>
        <w:left w:w="0" w:type="dxa"/>
        <w:top w:w="0" w:type="dxa"/>
        <w:right w:w="0" w:type="dxa"/>
        <w:bottom w:w="0" w:type="dxa"/>
      </w:tblCellMar>
    </w:tblPr>
  </w:style>
  <w:style w:type="table" w:styleId="813" w:customStyle="1">
    <w:name w:val="网格表 41"/>
    <w:basedOn w:val="758"/>
    <w:uiPriority w:val="59"/>
    <w:qFormat/>
    <w:tblPr>
      <w:tblCellMar>
        <w:left w:w="0" w:type="dxa"/>
        <w:top w:w="0" w:type="dxa"/>
        <w:right w:w="0" w:type="dxa"/>
        <w:bottom w:w="0" w:type="dxa"/>
      </w:tblCellMar>
    </w:tblPr>
  </w:style>
  <w:style w:type="table" w:styleId="814" w:customStyle="1">
    <w:name w:val="Grid Table 4 - Accent 1"/>
    <w:uiPriority w:val="59"/>
    <w:qFormat/>
    <w:tblPr>
      <w:tblCellMar>
        <w:left w:w="0" w:type="dxa"/>
        <w:top w:w="0" w:type="dxa"/>
        <w:right w:w="0" w:type="dxa"/>
        <w:bottom w:w="0" w:type="dxa"/>
      </w:tblCellMar>
    </w:tblPr>
  </w:style>
  <w:style w:type="table" w:styleId="815" w:customStyle="1">
    <w:name w:val="Grid Table 4 - Accent 2"/>
    <w:uiPriority w:val="59"/>
    <w:qFormat/>
    <w:tblPr>
      <w:tblCellMar>
        <w:left w:w="0" w:type="dxa"/>
        <w:top w:w="0" w:type="dxa"/>
        <w:right w:w="0" w:type="dxa"/>
        <w:bottom w:w="0" w:type="dxa"/>
      </w:tblCellMar>
    </w:tblPr>
  </w:style>
  <w:style w:type="table" w:styleId="816" w:customStyle="1">
    <w:name w:val="Grid Table 4 - Accent 3"/>
    <w:uiPriority w:val="59"/>
    <w:qFormat/>
    <w:tblPr>
      <w:tblCellMar>
        <w:left w:w="0" w:type="dxa"/>
        <w:top w:w="0" w:type="dxa"/>
        <w:right w:w="0" w:type="dxa"/>
        <w:bottom w:w="0" w:type="dxa"/>
      </w:tblCellMar>
    </w:tblPr>
  </w:style>
  <w:style w:type="table" w:styleId="817" w:customStyle="1">
    <w:name w:val="Grid Table 4 - Accent 4"/>
    <w:uiPriority w:val="59"/>
    <w:qFormat/>
    <w:tblPr>
      <w:tblCellMar>
        <w:left w:w="0" w:type="dxa"/>
        <w:top w:w="0" w:type="dxa"/>
        <w:right w:w="0" w:type="dxa"/>
        <w:bottom w:w="0" w:type="dxa"/>
      </w:tblCellMar>
    </w:tblPr>
  </w:style>
  <w:style w:type="table" w:styleId="818" w:customStyle="1">
    <w:name w:val="Grid Table 4 - Accent 5"/>
    <w:uiPriority w:val="59"/>
    <w:qFormat/>
    <w:tblPr>
      <w:tblCellMar>
        <w:left w:w="0" w:type="dxa"/>
        <w:top w:w="0" w:type="dxa"/>
        <w:right w:w="0" w:type="dxa"/>
        <w:bottom w:w="0" w:type="dxa"/>
      </w:tblCellMar>
    </w:tblPr>
  </w:style>
  <w:style w:type="table" w:styleId="819" w:customStyle="1">
    <w:name w:val="Grid Table 4 - Accent 6"/>
    <w:uiPriority w:val="59"/>
    <w:qFormat/>
    <w:tblPr>
      <w:tblCellMar>
        <w:left w:w="0" w:type="dxa"/>
        <w:top w:w="0" w:type="dxa"/>
        <w:right w:w="0" w:type="dxa"/>
        <w:bottom w:w="0" w:type="dxa"/>
      </w:tblCellMar>
    </w:tblPr>
  </w:style>
  <w:style w:type="table" w:styleId="820" w:customStyle="1">
    <w:name w:val="网格表 5 深色1"/>
    <w:basedOn w:val="758"/>
    <w:uiPriority w:val="99"/>
    <w:qFormat/>
    <w:tblPr>
      <w:tblCellMar>
        <w:left w:w="0" w:type="dxa"/>
        <w:top w:w="0" w:type="dxa"/>
        <w:right w:w="0" w:type="dxa"/>
        <w:bottom w:w="0" w:type="dxa"/>
      </w:tblCellMar>
    </w:tblPr>
  </w:style>
  <w:style w:type="table" w:styleId="821" w:customStyle="1">
    <w:name w:val="Grid Table 5 Dark- Accent 1"/>
    <w:uiPriority w:val="99"/>
    <w:qFormat/>
    <w:tblPr>
      <w:tblCellMar>
        <w:left w:w="0" w:type="dxa"/>
        <w:top w:w="0" w:type="dxa"/>
        <w:right w:w="0" w:type="dxa"/>
        <w:bottom w:w="0" w:type="dxa"/>
      </w:tblCellMar>
    </w:tblPr>
  </w:style>
  <w:style w:type="table" w:styleId="822" w:customStyle="1">
    <w:name w:val="Grid Table 5 Dark - Accent 2"/>
    <w:uiPriority w:val="99"/>
    <w:qFormat/>
    <w:tblPr>
      <w:tblCellMar>
        <w:left w:w="0" w:type="dxa"/>
        <w:top w:w="0" w:type="dxa"/>
        <w:right w:w="0" w:type="dxa"/>
        <w:bottom w:w="0" w:type="dxa"/>
      </w:tblCellMar>
    </w:tblPr>
  </w:style>
  <w:style w:type="table" w:styleId="823" w:customStyle="1">
    <w:name w:val="Grid Table 5 Dark - Accent 3"/>
    <w:uiPriority w:val="99"/>
    <w:qFormat/>
    <w:tblPr>
      <w:tblCellMar>
        <w:left w:w="0" w:type="dxa"/>
        <w:top w:w="0" w:type="dxa"/>
        <w:right w:w="0" w:type="dxa"/>
        <w:bottom w:w="0" w:type="dxa"/>
      </w:tblCellMar>
    </w:tblPr>
  </w:style>
  <w:style w:type="table" w:styleId="824" w:customStyle="1">
    <w:name w:val="Grid Table 5 Dark- Accent 4"/>
    <w:uiPriority w:val="99"/>
    <w:qFormat/>
    <w:tblPr>
      <w:tblCellMar>
        <w:left w:w="0" w:type="dxa"/>
        <w:top w:w="0" w:type="dxa"/>
        <w:right w:w="0" w:type="dxa"/>
        <w:bottom w:w="0" w:type="dxa"/>
      </w:tblCellMar>
    </w:tblPr>
  </w:style>
  <w:style w:type="table" w:styleId="825" w:customStyle="1">
    <w:name w:val="Grid Table 5 Dark - Accent 5"/>
    <w:uiPriority w:val="99"/>
    <w:qFormat/>
    <w:tblPr>
      <w:tblCellMar>
        <w:left w:w="0" w:type="dxa"/>
        <w:top w:w="0" w:type="dxa"/>
        <w:right w:w="0" w:type="dxa"/>
        <w:bottom w:w="0" w:type="dxa"/>
      </w:tblCellMar>
    </w:tblPr>
  </w:style>
  <w:style w:type="table" w:styleId="826" w:customStyle="1">
    <w:name w:val="Grid Table 5 Dark - Accent 6"/>
    <w:uiPriority w:val="99"/>
    <w:qFormat/>
    <w:tblPr>
      <w:tblCellMar>
        <w:left w:w="0" w:type="dxa"/>
        <w:top w:w="0" w:type="dxa"/>
        <w:right w:w="0" w:type="dxa"/>
        <w:bottom w:w="0" w:type="dxa"/>
      </w:tblCellMar>
    </w:tblPr>
  </w:style>
  <w:style w:type="table" w:styleId="827" w:customStyle="1">
    <w:name w:val="网格表 6 彩色1"/>
    <w:basedOn w:val="758"/>
    <w:uiPriority w:val="99"/>
    <w:qFormat/>
    <w:tblPr>
      <w:tblCellMar>
        <w:left w:w="0" w:type="dxa"/>
        <w:top w:w="0" w:type="dxa"/>
        <w:right w:w="0" w:type="dxa"/>
        <w:bottom w:w="0" w:type="dxa"/>
      </w:tblCellMar>
    </w:tblPr>
  </w:style>
  <w:style w:type="table" w:styleId="828" w:customStyle="1">
    <w:name w:val="Grid Table 6 Colorful - Accent 1"/>
    <w:uiPriority w:val="99"/>
    <w:qFormat/>
    <w:tblPr>
      <w:tblCellMar>
        <w:left w:w="0" w:type="dxa"/>
        <w:top w:w="0" w:type="dxa"/>
        <w:right w:w="0" w:type="dxa"/>
        <w:bottom w:w="0" w:type="dxa"/>
      </w:tblCellMar>
    </w:tblPr>
  </w:style>
  <w:style w:type="table" w:styleId="829" w:customStyle="1">
    <w:name w:val="Grid Table 6 Colorful - Accent 2"/>
    <w:uiPriority w:val="99"/>
    <w:qFormat/>
    <w:tblPr>
      <w:tblCellMar>
        <w:left w:w="0" w:type="dxa"/>
        <w:top w:w="0" w:type="dxa"/>
        <w:right w:w="0" w:type="dxa"/>
        <w:bottom w:w="0" w:type="dxa"/>
      </w:tblCellMar>
    </w:tblPr>
  </w:style>
  <w:style w:type="table" w:styleId="830" w:customStyle="1">
    <w:name w:val="Grid Table 6 Colorful - Accent 3"/>
    <w:uiPriority w:val="99"/>
    <w:qFormat/>
    <w:tblPr>
      <w:tblCellMar>
        <w:left w:w="0" w:type="dxa"/>
        <w:top w:w="0" w:type="dxa"/>
        <w:right w:w="0" w:type="dxa"/>
        <w:bottom w:w="0" w:type="dxa"/>
      </w:tblCellMar>
    </w:tblPr>
  </w:style>
  <w:style w:type="table" w:styleId="831" w:customStyle="1">
    <w:name w:val="Grid Table 6 Colorful - Accent 4"/>
    <w:uiPriority w:val="99"/>
    <w:qFormat/>
    <w:tblPr>
      <w:tblCellMar>
        <w:left w:w="0" w:type="dxa"/>
        <w:top w:w="0" w:type="dxa"/>
        <w:right w:w="0" w:type="dxa"/>
        <w:bottom w:w="0" w:type="dxa"/>
      </w:tblCellMar>
    </w:tblPr>
  </w:style>
  <w:style w:type="table" w:styleId="832" w:customStyle="1">
    <w:name w:val="Grid Table 6 Colorful - Accent 5"/>
    <w:uiPriority w:val="99"/>
    <w:qFormat/>
    <w:tblPr>
      <w:tblCellMar>
        <w:left w:w="0" w:type="dxa"/>
        <w:top w:w="0" w:type="dxa"/>
        <w:right w:w="0" w:type="dxa"/>
        <w:bottom w:w="0" w:type="dxa"/>
      </w:tblCellMar>
    </w:tblPr>
  </w:style>
  <w:style w:type="table" w:styleId="833" w:customStyle="1">
    <w:name w:val="Grid Table 6 Colorful - Accent 6"/>
    <w:uiPriority w:val="99"/>
    <w:qFormat/>
    <w:tblPr>
      <w:tblCellMar>
        <w:left w:w="0" w:type="dxa"/>
        <w:top w:w="0" w:type="dxa"/>
        <w:right w:w="0" w:type="dxa"/>
        <w:bottom w:w="0" w:type="dxa"/>
      </w:tblCellMar>
    </w:tblPr>
  </w:style>
  <w:style w:type="table" w:styleId="834" w:customStyle="1">
    <w:name w:val="网格表 7 彩色1"/>
    <w:basedOn w:val="758"/>
    <w:uiPriority w:val="99"/>
    <w:qFormat/>
    <w:tblPr>
      <w:tblCellMar>
        <w:left w:w="0" w:type="dxa"/>
        <w:top w:w="0" w:type="dxa"/>
        <w:right w:w="0" w:type="dxa"/>
        <w:bottom w:w="0" w:type="dxa"/>
      </w:tblCellMar>
    </w:tblPr>
  </w:style>
  <w:style w:type="table" w:styleId="835" w:customStyle="1">
    <w:name w:val="Grid Table 7 Colorful - Accent 1"/>
    <w:uiPriority w:val="99"/>
    <w:qFormat/>
    <w:tblPr>
      <w:tblCellMar>
        <w:left w:w="0" w:type="dxa"/>
        <w:top w:w="0" w:type="dxa"/>
        <w:right w:w="0" w:type="dxa"/>
        <w:bottom w:w="0" w:type="dxa"/>
      </w:tblCellMar>
    </w:tblPr>
  </w:style>
  <w:style w:type="table" w:styleId="836" w:customStyle="1">
    <w:name w:val="Grid Table 7 Colorful - Accent 2"/>
    <w:uiPriority w:val="99"/>
    <w:qFormat/>
    <w:tblPr>
      <w:tblCellMar>
        <w:left w:w="0" w:type="dxa"/>
        <w:top w:w="0" w:type="dxa"/>
        <w:right w:w="0" w:type="dxa"/>
        <w:bottom w:w="0" w:type="dxa"/>
      </w:tblCellMar>
    </w:tblPr>
  </w:style>
  <w:style w:type="table" w:styleId="837" w:customStyle="1">
    <w:name w:val="Grid Table 7 Colorful - Accent 3"/>
    <w:uiPriority w:val="99"/>
    <w:qFormat/>
    <w:tblPr>
      <w:tblCellMar>
        <w:left w:w="0" w:type="dxa"/>
        <w:top w:w="0" w:type="dxa"/>
        <w:right w:w="0" w:type="dxa"/>
        <w:bottom w:w="0" w:type="dxa"/>
      </w:tblCellMar>
    </w:tblPr>
  </w:style>
  <w:style w:type="table" w:styleId="838" w:customStyle="1">
    <w:name w:val="Grid Table 7 Colorful - Accent 4"/>
    <w:uiPriority w:val="99"/>
    <w:qFormat/>
    <w:tblPr>
      <w:tblCellMar>
        <w:left w:w="0" w:type="dxa"/>
        <w:top w:w="0" w:type="dxa"/>
        <w:right w:w="0" w:type="dxa"/>
        <w:bottom w:w="0" w:type="dxa"/>
      </w:tblCellMar>
    </w:tblPr>
  </w:style>
  <w:style w:type="table" w:styleId="839" w:customStyle="1">
    <w:name w:val="Grid Table 7 Colorful - Accent 5"/>
    <w:uiPriority w:val="99"/>
    <w:qFormat/>
    <w:tblPr>
      <w:tblCellMar>
        <w:left w:w="0" w:type="dxa"/>
        <w:top w:w="0" w:type="dxa"/>
        <w:right w:w="0" w:type="dxa"/>
        <w:bottom w:w="0" w:type="dxa"/>
      </w:tblCellMar>
    </w:tblPr>
  </w:style>
  <w:style w:type="table" w:styleId="840" w:customStyle="1">
    <w:name w:val="Grid Table 7 Colorful - Accent 6"/>
    <w:uiPriority w:val="99"/>
    <w:qFormat/>
    <w:tblPr>
      <w:tblCellMar>
        <w:left w:w="0" w:type="dxa"/>
        <w:top w:w="0" w:type="dxa"/>
        <w:right w:w="0" w:type="dxa"/>
        <w:bottom w:w="0" w:type="dxa"/>
      </w:tblCellMar>
    </w:tblPr>
  </w:style>
  <w:style w:type="table" w:styleId="841" w:customStyle="1">
    <w:name w:val="清单表 1 浅色1"/>
    <w:basedOn w:val="758"/>
    <w:uiPriority w:val="99"/>
    <w:qFormat/>
    <w:tblPr>
      <w:tblCellMar>
        <w:left w:w="0" w:type="dxa"/>
        <w:top w:w="0" w:type="dxa"/>
        <w:right w:w="0" w:type="dxa"/>
        <w:bottom w:w="0" w:type="dxa"/>
      </w:tblCellMar>
    </w:tblPr>
  </w:style>
  <w:style w:type="table" w:styleId="842" w:customStyle="1">
    <w:name w:val="List Table 1 Light - Accent 1"/>
    <w:uiPriority w:val="99"/>
    <w:qFormat/>
    <w:tblPr>
      <w:tblCellMar>
        <w:left w:w="0" w:type="dxa"/>
        <w:top w:w="0" w:type="dxa"/>
        <w:right w:w="0" w:type="dxa"/>
        <w:bottom w:w="0" w:type="dxa"/>
      </w:tblCellMar>
    </w:tblPr>
  </w:style>
  <w:style w:type="table" w:styleId="843" w:customStyle="1">
    <w:name w:val="List Table 1 Light - Accent 2"/>
    <w:uiPriority w:val="99"/>
    <w:qFormat/>
    <w:tblPr>
      <w:tblCellMar>
        <w:left w:w="0" w:type="dxa"/>
        <w:top w:w="0" w:type="dxa"/>
        <w:right w:w="0" w:type="dxa"/>
        <w:bottom w:w="0" w:type="dxa"/>
      </w:tblCellMar>
    </w:tblPr>
  </w:style>
  <w:style w:type="table" w:styleId="844" w:customStyle="1">
    <w:name w:val="List Table 1 Light - Accent 3"/>
    <w:uiPriority w:val="99"/>
    <w:qFormat/>
    <w:tblPr>
      <w:tblCellMar>
        <w:left w:w="0" w:type="dxa"/>
        <w:top w:w="0" w:type="dxa"/>
        <w:right w:w="0" w:type="dxa"/>
        <w:bottom w:w="0" w:type="dxa"/>
      </w:tblCellMar>
    </w:tblPr>
  </w:style>
  <w:style w:type="table" w:styleId="845" w:customStyle="1">
    <w:name w:val="List Table 1 Light - Accent 4"/>
    <w:uiPriority w:val="99"/>
    <w:qFormat/>
    <w:tblPr>
      <w:tblCellMar>
        <w:left w:w="0" w:type="dxa"/>
        <w:top w:w="0" w:type="dxa"/>
        <w:right w:w="0" w:type="dxa"/>
        <w:bottom w:w="0" w:type="dxa"/>
      </w:tblCellMar>
    </w:tblPr>
  </w:style>
  <w:style w:type="table" w:styleId="846" w:customStyle="1">
    <w:name w:val="List Table 1 Light - Accent 5"/>
    <w:uiPriority w:val="99"/>
    <w:qFormat/>
    <w:tblPr>
      <w:tblCellMar>
        <w:left w:w="0" w:type="dxa"/>
        <w:top w:w="0" w:type="dxa"/>
        <w:right w:w="0" w:type="dxa"/>
        <w:bottom w:w="0" w:type="dxa"/>
      </w:tblCellMar>
    </w:tblPr>
  </w:style>
  <w:style w:type="table" w:styleId="847" w:customStyle="1">
    <w:name w:val="List Table 1 Light - Accent 6"/>
    <w:uiPriority w:val="99"/>
    <w:qFormat/>
    <w:tblPr>
      <w:tblCellMar>
        <w:left w:w="0" w:type="dxa"/>
        <w:top w:w="0" w:type="dxa"/>
        <w:right w:w="0" w:type="dxa"/>
        <w:bottom w:w="0" w:type="dxa"/>
      </w:tblCellMar>
    </w:tblPr>
  </w:style>
  <w:style w:type="table" w:styleId="848" w:customStyle="1">
    <w:name w:val="清单表 21"/>
    <w:basedOn w:val="758"/>
    <w:uiPriority w:val="99"/>
    <w:qFormat/>
    <w:tblPr>
      <w:tblCellMar>
        <w:left w:w="0" w:type="dxa"/>
        <w:top w:w="0" w:type="dxa"/>
        <w:right w:w="0" w:type="dxa"/>
        <w:bottom w:w="0" w:type="dxa"/>
      </w:tblCellMar>
    </w:tblPr>
  </w:style>
  <w:style w:type="table" w:styleId="849" w:customStyle="1">
    <w:name w:val="List Table 2 - Accent 1"/>
    <w:uiPriority w:val="99"/>
    <w:qFormat/>
    <w:tblPr>
      <w:tblCellMar>
        <w:left w:w="0" w:type="dxa"/>
        <w:top w:w="0" w:type="dxa"/>
        <w:right w:w="0" w:type="dxa"/>
        <w:bottom w:w="0" w:type="dxa"/>
      </w:tblCellMar>
    </w:tblPr>
  </w:style>
  <w:style w:type="table" w:styleId="850" w:customStyle="1">
    <w:name w:val="List Table 2 - Accent 2"/>
    <w:uiPriority w:val="99"/>
    <w:qFormat/>
    <w:tblPr>
      <w:tblCellMar>
        <w:left w:w="0" w:type="dxa"/>
        <w:top w:w="0" w:type="dxa"/>
        <w:right w:w="0" w:type="dxa"/>
        <w:bottom w:w="0" w:type="dxa"/>
      </w:tblCellMar>
    </w:tblPr>
  </w:style>
  <w:style w:type="table" w:styleId="851" w:customStyle="1">
    <w:name w:val="List Table 2 - Accent 3"/>
    <w:uiPriority w:val="99"/>
    <w:qFormat/>
    <w:tblPr>
      <w:tblCellMar>
        <w:left w:w="0" w:type="dxa"/>
        <w:top w:w="0" w:type="dxa"/>
        <w:right w:w="0" w:type="dxa"/>
        <w:bottom w:w="0" w:type="dxa"/>
      </w:tblCellMar>
    </w:tblPr>
  </w:style>
  <w:style w:type="table" w:styleId="852" w:customStyle="1">
    <w:name w:val="List Table 2 - Accent 4"/>
    <w:uiPriority w:val="99"/>
    <w:qFormat/>
    <w:tblPr>
      <w:tblCellMar>
        <w:left w:w="0" w:type="dxa"/>
        <w:top w:w="0" w:type="dxa"/>
        <w:right w:w="0" w:type="dxa"/>
        <w:bottom w:w="0" w:type="dxa"/>
      </w:tblCellMar>
    </w:tblPr>
  </w:style>
  <w:style w:type="table" w:styleId="853" w:customStyle="1">
    <w:name w:val="List Table 2 - Accent 5"/>
    <w:uiPriority w:val="99"/>
    <w:qFormat/>
    <w:tblPr>
      <w:tblCellMar>
        <w:left w:w="0" w:type="dxa"/>
        <w:top w:w="0" w:type="dxa"/>
        <w:right w:w="0" w:type="dxa"/>
        <w:bottom w:w="0" w:type="dxa"/>
      </w:tblCellMar>
    </w:tblPr>
  </w:style>
  <w:style w:type="table" w:styleId="854" w:customStyle="1">
    <w:name w:val="List Table 2 - Accent 6"/>
    <w:uiPriority w:val="99"/>
    <w:qFormat/>
    <w:tblPr>
      <w:tblCellMar>
        <w:left w:w="0" w:type="dxa"/>
        <w:top w:w="0" w:type="dxa"/>
        <w:right w:w="0" w:type="dxa"/>
        <w:bottom w:w="0" w:type="dxa"/>
      </w:tblCellMar>
    </w:tblPr>
  </w:style>
  <w:style w:type="table" w:styleId="855" w:customStyle="1">
    <w:name w:val="清单表 31"/>
    <w:basedOn w:val="758"/>
    <w:uiPriority w:val="99"/>
    <w:qFormat/>
    <w:tblPr>
      <w:tblCellMar>
        <w:left w:w="0" w:type="dxa"/>
        <w:top w:w="0" w:type="dxa"/>
        <w:right w:w="0" w:type="dxa"/>
        <w:bottom w:w="0" w:type="dxa"/>
      </w:tblCellMar>
    </w:tblPr>
  </w:style>
  <w:style w:type="table" w:styleId="856" w:customStyle="1">
    <w:name w:val="List Table 3 - Accent 1"/>
    <w:uiPriority w:val="99"/>
    <w:qFormat/>
    <w:tblPr>
      <w:tblCellMar>
        <w:left w:w="0" w:type="dxa"/>
        <w:top w:w="0" w:type="dxa"/>
        <w:right w:w="0" w:type="dxa"/>
        <w:bottom w:w="0" w:type="dxa"/>
      </w:tblCellMar>
    </w:tblPr>
  </w:style>
  <w:style w:type="table" w:styleId="857" w:customStyle="1">
    <w:name w:val="List Table 3 - Accent 2"/>
    <w:uiPriority w:val="99"/>
    <w:qFormat/>
    <w:tblPr>
      <w:tblCellMar>
        <w:left w:w="0" w:type="dxa"/>
        <w:top w:w="0" w:type="dxa"/>
        <w:right w:w="0" w:type="dxa"/>
        <w:bottom w:w="0" w:type="dxa"/>
      </w:tblCellMar>
    </w:tblPr>
  </w:style>
  <w:style w:type="table" w:styleId="858" w:customStyle="1">
    <w:name w:val="List Table 3 - Accent 3"/>
    <w:uiPriority w:val="99"/>
    <w:qFormat/>
    <w:tblPr>
      <w:tblCellMar>
        <w:left w:w="0" w:type="dxa"/>
        <w:top w:w="0" w:type="dxa"/>
        <w:right w:w="0" w:type="dxa"/>
        <w:bottom w:w="0" w:type="dxa"/>
      </w:tblCellMar>
    </w:tblPr>
  </w:style>
  <w:style w:type="table" w:styleId="859" w:customStyle="1">
    <w:name w:val="List Table 3 - Accent 4"/>
    <w:uiPriority w:val="99"/>
    <w:qFormat/>
    <w:tblPr>
      <w:tblCellMar>
        <w:left w:w="0" w:type="dxa"/>
        <w:top w:w="0" w:type="dxa"/>
        <w:right w:w="0" w:type="dxa"/>
        <w:bottom w:w="0" w:type="dxa"/>
      </w:tblCellMar>
    </w:tblPr>
  </w:style>
  <w:style w:type="table" w:styleId="860" w:customStyle="1">
    <w:name w:val="List Table 3 - Accent 5"/>
    <w:uiPriority w:val="99"/>
    <w:qFormat/>
    <w:tblPr>
      <w:tblCellMar>
        <w:left w:w="0" w:type="dxa"/>
        <w:top w:w="0" w:type="dxa"/>
        <w:right w:w="0" w:type="dxa"/>
        <w:bottom w:w="0" w:type="dxa"/>
      </w:tblCellMar>
    </w:tblPr>
  </w:style>
  <w:style w:type="table" w:styleId="861" w:customStyle="1">
    <w:name w:val="List Table 3 - Accent 6"/>
    <w:uiPriority w:val="99"/>
    <w:qFormat/>
    <w:tblPr>
      <w:tblCellMar>
        <w:left w:w="0" w:type="dxa"/>
        <w:top w:w="0" w:type="dxa"/>
        <w:right w:w="0" w:type="dxa"/>
        <w:bottom w:w="0" w:type="dxa"/>
      </w:tblCellMar>
    </w:tblPr>
  </w:style>
  <w:style w:type="table" w:styleId="862" w:customStyle="1">
    <w:name w:val="清单表 41"/>
    <w:basedOn w:val="758"/>
    <w:uiPriority w:val="99"/>
    <w:qFormat/>
    <w:tblPr>
      <w:tblCellMar>
        <w:left w:w="0" w:type="dxa"/>
        <w:top w:w="0" w:type="dxa"/>
        <w:right w:w="0" w:type="dxa"/>
        <w:bottom w:w="0" w:type="dxa"/>
      </w:tblCellMar>
    </w:tblPr>
  </w:style>
  <w:style w:type="table" w:styleId="863" w:customStyle="1">
    <w:name w:val="List Table 4 - Accent 1"/>
    <w:uiPriority w:val="99"/>
    <w:qFormat/>
    <w:tblPr>
      <w:tblCellMar>
        <w:left w:w="0" w:type="dxa"/>
        <w:top w:w="0" w:type="dxa"/>
        <w:right w:w="0" w:type="dxa"/>
        <w:bottom w:w="0" w:type="dxa"/>
      </w:tblCellMar>
    </w:tblPr>
  </w:style>
  <w:style w:type="table" w:styleId="864" w:customStyle="1">
    <w:name w:val="List Table 4 - Accent 2"/>
    <w:uiPriority w:val="99"/>
    <w:qFormat/>
    <w:tblPr>
      <w:tblCellMar>
        <w:left w:w="0" w:type="dxa"/>
        <w:top w:w="0" w:type="dxa"/>
        <w:right w:w="0" w:type="dxa"/>
        <w:bottom w:w="0" w:type="dxa"/>
      </w:tblCellMar>
    </w:tblPr>
  </w:style>
  <w:style w:type="table" w:styleId="865" w:customStyle="1">
    <w:name w:val="List Table 4 - Accent 3"/>
    <w:uiPriority w:val="99"/>
    <w:qFormat/>
    <w:tblPr>
      <w:tblCellMar>
        <w:left w:w="0" w:type="dxa"/>
        <w:top w:w="0" w:type="dxa"/>
        <w:right w:w="0" w:type="dxa"/>
        <w:bottom w:w="0" w:type="dxa"/>
      </w:tblCellMar>
    </w:tblPr>
  </w:style>
  <w:style w:type="table" w:styleId="866" w:customStyle="1">
    <w:name w:val="List Table 4 - Accent 4"/>
    <w:uiPriority w:val="99"/>
    <w:qFormat/>
    <w:tblPr>
      <w:tblCellMar>
        <w:left w:w="0" w:type="dxa"/>
        <w:top w:w="0" w:type="dxa"/>
        <w:right w:w="0" w:type="dxa"/>
        <w:bottom w:w="0" w:type="dxa"/>
      </w:tblCellMar>
    </w:tblPr>
  </w:style>
  <w:style w:type="table" w:styleId="867" w:customStyle="1">
    <w:name w:val="List Table 4 - Accent 5"/>
    <w:uiPriority w:val="99"/>
    <w:qFormat/>
    <w:tblPr>
      <w:tblCellMar>
        <w:left w:w="0" w:type="dxa"/>
        <w:top w:w="0" w:type="dxa"/>
        <w:right w:w="0" w:type="dxa"/>
        <w:bottom w:w="0" w:type="dxa"/>
      </w:tblCellMar>
    </w:tblPr>
  </w:style>
  <w:style w:type="table" w:styleId="868" w:customStyle="1">
    <w:name w:val="List Table 4 - Accent 6"/>
    <w:uiPriority w:val="99"/>
    <w:qFormat/>
    <w:tblPr>
      <w:tblCellMar>
        <w:left w:w="0" w:type="dxa"/>
        <w:top w:w="0" w:type="dxa"/>
        <w:right w:w="0" w:type="dxa"/>
        <w:bottom w:w="0" w:type="dxa"/>
      </w:tblCellMar>
    </w:tblPr>
  </w:style>
  <w:style w:type="table" w:styleId="869" w:customStyle="1">
    <w:name w:val="清单表 5 深色1"/>
    <w:basedOn w:val="758"/>
    <w:uiPriority w:val="99"/>
    <w:qFormat/>
    <w:tblPr>
      <w:tblCellMar>
        <w:left w:w="0" w:type="dxa"/>
        <w:top w:w="0" w:type="dxa"/>
        <w:right w:w="0" w:type="dxa"/>
        <w:bottom w:w="0" w:type="dxa"/>
      </w:tblCellMar>
    </w:tblPr>
  </w:style>
  <w:style w:type="table" w:styleId="870" w:customStyle="1">
    <w:name w:val="List Table 5 Dark - Accent 1"/>
    <w:uiPriority w:val="99"/>
    <w:qFormat/>
    <w:tblPr>
      <w:tblCellMar>
        <w:left w:w="0" w:type="dxa"/>
        <w:top w:w="0" w:type="dxa"/>
        <w:right w:w="0" w:type="dxa"/>
        <w:bottom w:w="0" w:type="dxa"/>
      </w:tblCellMar>
    </w:tblPr>
  </w:style>
  <w:style w:type="table" w:styleId="871" w:customStyle="1">
    <w:name w:val="List Table 5 Dark - Accent 2"/>
    <w:uiPriority w:val="99"/>
    <w:qFormat/>
    <w:tblPr>
      <w:tblCellMar>
        <w:left w:w="0" w:type="dxa"/>
        <w:top w:w="0" w:type="dxa"/>
        <w:right w:w="0" w:type="dxa"/>
        <w:bottom w:w="0" w:type="dxa"/>
      </w:tblCellMar>
    </w:tblPr>
  </w:style>
  <w:style w:type="table" w:styleId="872" w:customStyle="1">
    <w:name w:val="List Table 5 Dark - Accent 3"/>
    <w:uiPriority w:val="99"/>
    <w:qFormat/>
    <w:tblPr>
      <w:tblCellMar>
        <w:left w:w="0" w:type="dxa"/>
        <w:top w:w="0" w:type="dxa"/>
        <w:right w:w="0" w:type="dxa"/>
        <w:bottom w:w="0" w:type="dxa"/>
      </w:tblCellMar>
    </w:tblPr>
  </w:style>
  <w:style w:type="table" w:styleId="873" w:customStyle="1">
    <w:name w:val="List Table 5 Dark - Accent 4"/>
    <w:uiPriority w:val="99"/>
    <w:qFormat/>
    <w:tblPr>
      <w:tblCellMar>
        <w:left w:w="0" w:type="dxa"/>
        <w:top w:w="0" w:type="dxa"/>
        <w:right w:w="0" w:type="dxa"/>
        <w:bottom w:w="0" w:type="dxa"/>
      </w:tblCellMar>
    </w:tblPr>
  </w:style>
  <w:style w:type="table" w:styleId="874" w:customStyle="1">
    <w:name w:val="List Table 5 Dark - Accent 5"/>
    <w:uiPriority w:val="99"/>
    <w:qFormat/>
    <w:tblPr>
      <w:tblCellMar>
        <w:left w:w="0" w:type="dxa"/>
        <w:top w:w="0" w:type="dxa"/>
        <w:right w:w="0" w:type="dxa"/>
        <w:bottom w:w="0" w:type="dxa"/>
      </w:tblCellMar>
    </w:tblPr>
  </w:style>
  <w:style w:type="table" w:styleId="875" w:customStyle="1">
    <w:name w:val="List Table 5 Dark - Accent 6"/>
    <w:uiPriority w:val="99"/>
    <w:qFormat/>
    <w:tblPr>
      <w:tblCellMar>
        <w:left w:w="0" w:type="dxa"/>
        <w:top w:w="0" w:type="dxa"/>
        <w:right w:w="0" w:type="dxa"/>
        <w:bottom w:w="0" w:type="dxa"/>
      </w:tblCellMar>
    </w:tblPr>
  </w:style>
  <w:style w:type="table" w:styleId="876" w:customStyle="1">
    <w:name w:val="清单表 6 彩色1"/>
    <w:basedOn w:val="758"/>
    <w:uiPriority w:val="99"/>
    <w:qFormat/>
    <w:tblPr>
      <w:tblCellMar>
        <w:left w:w="0" w:type="dxa"/>
        <w:top w:w="0" w:type="dxa"/>
        <w:right w:w="0" w:type="dxa"/>
        <w:bottom w:w="0" w:type="dxa"/>
      </w:tblCellMar>
    </w:tblPr>
  </w:style>
  <w:style w:type="table" w:styleId="877" w:customStyle="1">
    <w:name w:val="List Table 6 Colorful - Accent 1"/>
    <w:uiPriority w:val="99"/>
    <w:qFormat/>
    <w:tblPr>
      <w:tblCellMar>
        <w:left w:w="0" w:type="dxa"/>
        <w:top w:w="0" w:type="dxa"/>
        <w:right w:w="0" w:type="dxa"/>
        <w:bottom w:w="0" w:type="dxa"/>
      </w:tblCellMar>
    </w:tblPr>
  </w:style>
  <w:style w:type="table" w:styleId="878" w:customStyle="1">
    <w:name w:val="List Table 6 Colorful - Accent 2"/>
    <w:uiPriority w:val="99"/>
    <w:qFormat/>
    <w:tblPr>
      <w:tblCellMar>
        <w:left w:w="0" w:type="dxa"/>
        <w:top w:w="0" w:type="dxa"/>
        <w:right w:w="0" w:type="dxa"/>
        <w:bottom w:w="0" w:type="dxa"/>
      </w:tblCellMar>
    </w:tblPr>
  </w:style>
  <w:style w:type="table" w:styleId="879" w:customStyle="1">
    <w:name w:val="List Table 6 Colorful - Accent 3"/>
    <w:uiPriority w:val="99"/>
    <w:qFormat/>
    <w:tblPr>
      <w:tblCellMar>
        <w:left w:w="0" w:type="dxa"/>
        <w:top w:w="0" w:type="dxa"/>
        <w:right w:w="0" w:type="dxa"/>
        <w:bottom w:w="0" w:type="dxa"/>
      </w:tblCellMar>
    </w:tblPr>
  </w:style>
  <w:style w:type="table" w:styleId="880" w:customStyle="1">
    <w:name w:val="List Table 6 Colorful - Accent 4"/>
    <w:uiPriority w:val="99"/>
    <w:qFormat/>
    <w:tblPr>
      <w:tblCellMar>
        <w:left w:w="0" w:type="dxa"/>
        <w:top w:w="0" w:type="dxa"/>
        <w:right w:w="0" w:type="dxa"/>
        <w:bottom w:w="0" w:type="dxa"/>
      </w:tblCellMar>
    </w:tblPr>
  </w:style>
  <w:style w:type="table" w:styleId="881" w:customStyle="1">
    <w:name w:val="List Table 6 Colorful - Accent 5"/>
    <w:uiPriority w:val="99"/>
    <w:qFormat/>
    <w:tblPr>
      <w:tblCellMar>
        <w:left w:w="0" w:type="dxa"/>
        <w:top w:w="0" w:type="dxa"/>
        <w:right w:w="0" w:type="dxa"/>
        <w:bottom w:w="0" w:type="dxa"/>
      </w:tblCellMar>
    </w:tblPr>
  </w:style>
  <w:style w:type="table" w:styleId="882" w:customStyle="1">
    <w:name w:val="List Table 6 Colorful - Accent 6"/>
    <w:uiPriority w:val="99"/>
    <w:qFormat/>
    <w:tblPr>
      <w:tblCellMar>
        <w:left w:w="0" w:type="dxa"/>
        <w:top w:w="0" w:type="dxa"/>
        <w:right w:w="0" w:type="dxa"/>
        <w:bottom w:w="0" w:type="dxa"/>
      </w:tblCellMar>
    </w:tblPr>
  </w:style>
  <w:style w:type="table" w:styleId="883" w:customStyle="1">
    <w:name w:val="清单表 7 彩色1"/>
    <w:basedOn w:val="758"/>
    <w:uiPriority w:val="99"/>
    <w:qFormat/>
    <w:tblPr>
      <w:tblCellMar>
        <w:left w:w="0" w:type="dxa"/>
        <w:top w:w="0" w:type="dxa"/>
        <w:right w:w="0" w:type="dxa"/>
        <w:bottom w:w="0" w:type="dxa"/>
      </w:tblCellMar>
    </w:tblPr>
  </w:style>
  <w:style w:type="table" w:styleId="884" w:customStyle="1">
    <w:name w:val="List Table 7 Colorful - Accent 1"/>
    <w:uiPriority w:val="99"/>
    <w:qFormat/>
    <w:tblPr>
      <w:tblCellMar>
        <w:left w:w="0" w:type="dxa"/>
        <w:top w:w="0" w:type="dxa"/>
        <w:right w:w="0" w:type="dxa"/>
        <w:bottom w:w="0" w:type="dxa"/>
      </w:tblCellMar>
    </w:tblPr>
  </w:style>
  <w:style w:type="table" w:styleId="885" w:customStyle="1">
    <w:name w:val="List Table 7 Colorful - Accent 2"/>
    <w:uiPriority w:val="99"/>
    <w:qFormat/>
    <w:tblPr>
      <w:tblCellMar>
        <w:left w:w="0" w:type="dxa"/>
        <w:top w:w="0" w:type="dxa"/>
        <w:right w:w="0" w:type="dxa"/>
        <w:bottom w:w="0" w:type="dxa"/>
      </w:tblCellMar>
    </w:tblPr>
  </w:style>
  <w:style w:type="table" w:styleId="886" w:customStyle="1">
    <w:name w:val="List Table 7 Colorful - Accent 3"/>
    <w:uiPriority w:val="99"/>
    <w:qFormat/>
    <w:tblPr>
      <w:tblCellMar>
        <w:left w:w="0" w:type="dxa"/>
        <w:top w:w="0" w:type="dxa"/>
        <w:right w:w="0" w:type="dxa"/>
        <w:bottom w:w="0" w:type="dxa"/>
      </w:tblCellMar>
    </w:tblPr>
  </w:style>
  <w:style w:type="table" w:styleId="887" w:customStyle="1">
    <w:name w:val="List Table 7 Colorful - Accent 4"/>
    <w:uiPriority w:val="99"/>
    <w:qFormat/>
    <w:tblPr>
      <w:tblCellMar>
        <w:left w:w="0" w:type="dxa"/>
        <w:top w:w="0" w:type="dxa"/>
        <w:right w:w="0" w:type="dxa"/>
        <w:bottom w:w="0" w:type="dxa"/>
      </w:tblCellMar>
    </w:tblPr>
  </w:style>
  <w:style w:type="table" w:styleId="888" w:customStyle="1">
    <w:name w:val="List Table 7 Colorful - Accent 5"/>
    <w:uiPriority w:val="99"/>
    <w:qFormat/>
    <w:tblPr>
      <w:tblCellMar>
        <w:left w:w="0" w:type="dxa"/>
        <w:top w:w="0" w:type="dxa"/>
        <w:right w:w="0" w:type="dxa"/>
        <w:bottom w:w="0" w:type="dxa"/>
      </w:tblCellMar>
    </w:tblPr>
  </w:style>
  <w:style w:type="table" w:styleId="889" w:customStyle="1">
    <w:name w:val="List Table 7 Colorful - Accent 6"/>
    <w:uiPriority w:val="99"/>
    <w:qFormat/>
    <w:tblPr>
      <w:tblCellMar>
        <w:left w:w="0" w:type="dxa"/>
        <w:top w:w="0" w:type="dxa"/>
        <w:right w:w="0" w:type="dxa"/>
        <w:bottom w:w="0" w:type="dxa"/>
      </w:tblCellMar>
    </w:tblPr>
  </w:style>
  <w:style w:type="table" w:styleId="890" w:customStyle="1">
    <w:name w:val="Lined - Accent"/>
    <w:uiPriority w:val="99"/>
    <w:qFormat/>
    <w:rPr>
      <w:color w:val="404040"/>
    </w:rPr>
    <w:tblPr>
      <w:tblCellMar>
        <w:left w:w="0" w:type="dxa"/>
        <w:top w:w="0" w:type="dxa"/>
        <w:right w:w="0" w:type="dxa"/>
        <w:bottom w:w="0" w:type="dxa"/>
      </w:tblCellMar>
    </w:tblPr>
  </w:style>
  <w:style w:type="table" w:styleId="891" w:customStyle="1">
    <w:name w:val="Lined - Accent 1"/>
    <w:uiPriority w:val="99"/>
    <w:qFormat/>
    <w:rPr>
      <w:color w:val="404040"/>
    </w:rPr>
    <w:tblPr>
      <w:tblCellMar>
        <w:left w:w="0" w:type="dxa"/>
        <w:top w:w="0" w:type="dxa"/>
        <w:right w:w="0" w:type="dxa"/>
        <w:bottom w:w="0" w:type="dxa"/>
      </w:tblCellMar>
    </w:tblPr>
  </w:style>
  <w:style w:type="table" w:styleId="892" w:customStyle="1">
    <w:name w:val="Lined - Accent 2"/>
    <w:uiPriority w:val="99"/>
    <w:qFormat/>
    <w:rPr>
      <w:color w:val="404040"/>
    </w:rPr>
    <w:tblPr>
      <w:tblCellMar>
        <w:left w:w="0" w:type="dxa"/>
        <w:top w:w="0" w:type="dxa"/>
        <w:right w:w="0" w:type="dxa"/>
        <w:bottom w:w="0" w:type="dxa"/>
      </w:tblCellMar>
    </w:tblPr>
  </w:style>
  <w:style w:type="table" w:styleId="893" w:customStyle="1">
    <w:name w:val="Lined - Accent 3"/>
    <w:uiPriority w:val="99"/>
    <w:qFormat/>
    <w:rPr>
      <w:color w:val="404040"/>
    </w:rPr>
    <w:tblPr>
      <w:tblCellMar>
        <w:left w:w="0" w:type="dxa"/>
        <w:top w:w="0" w:type="dxa"/>
        <w:right w:w="0" w:type="dxa"/>
        <w:bottom w:w="0" w:type="dxa"/>
      </w:tblCellMar>
    </w:tblPr>
  </w:style>
  <w:style w:type="table" w:styleId="894" w:customStyle="1">
    <w:name w:val="Lined - Accent 4"/>
    <w:uiPriority w:val="99"/>
    <w:qFormat/>
    <w:rPr>
      <w:color w:val="404040"/>
    </w:rPr>
    <w:tblPr>
      <w:tblCellMar>
        <w:left w:w="0" w:type="dxa"/>
        <w:top w:w="0" w:type="dxa"/>
        <w:right w:w="0" w:type="dxa"/>
        <w:bottom w:w="0" w:type="dxa"/>
      </w:tblCellMar>
    </w:tblPr>
  </w:style>
  <w:style w:type="table" w:styleId="895" w:customStyle="1">
    <w:name w:val="Lined - Accent 5"/>
    <w:uiPriority w:val="99"/>
    <w:qFormat/>
    <w:rPr>
      <w:color w:val="404040"/>
    </w:rPr>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Bordered &amp; Lined - Accent"/>
    <w:uiPriority w:val="99"/>
    <w:qFormat/>
    <w:rPr>
      <w:color w:val="404040"/>
    </w:rPr>
    <w:tblPr>
      <w:tblCellMar>
        <w:left w:w="0" w:type="dxa"/>
        <w:top w:w="0" w:type="dxa"/>
        <w:right w:w="0" w:type="dxa"/>
        <w:bottom w:w="0" w:type="dxa"/>
      </w:tblCellMar>
    </w:tblPr>
  </w:style>
  <w:style w:type="table" w:styleId="898" w:customStyle="1">
    <w:name w:val="Bordered &amp; Lined - Accent 1"/>
    <w:uiPriority w:val="99"/>
    <w:qFormat/>
    <w:rPr>
      <w:color w:val="404040"/>
    </w:rPr>
    <w:tblPr>
      <w:tblCellMar>
        <w:left w:w="0" w:type="dxa"/>
        <w:top w:w="0" w:type="dxa"/>
        <w:right w:w="0" w:type="dxa"/>
        <w:bottom w:w="0" w:type="dxa"/>
      </w:tblCellMar>
    </w:tblPr>
  </w:style>
  <w:style w:type="table" w:styleId="899" w:customStyle="1">
    <w:name w:val="Bordered &amp; Lined - Accent 2"/>
    <w:uiPriority w:val="99"/>
    <w:qFormat/>
    <w:rPr>
      <w:color w:val="404040"/>
    </w:rPr>
    <w:tblPr>
      <w:tblCellMar>
        <w:left w:w="0" w:type="dxa"/>
        <w:top w:w="0" w:type="dxa"/>
        <w:right w:w="0" w:type="dxa"/>
        <w:bottom w:w="0" w:type="dxa"/>
      </w:tblCellMar>
    </w:tblPr>
  </w:style>
  <w:style w:type="table" w:styleId="900" w:customStyle="1">
    <w:name w:val="Bordered &amp; Lined - Accent 3"/>
    <w:uiPriority w:val="99"/>
    <w:qFormat/>
    <w:rPr>
      <w:color w:val="404040"/>
    </w:rPr>
    <w:tblPr>
      <w:tblCellMar>
        <w:left w:w="0" w:type="dxa"/>
        <w:top w:w="0" w:type="dxa"/>
        <w:right w:w="0" w:type="dxa"/>
        <w:bottom w:w="0" w:type="dxa"/>
      </w:tblCellMar>
    </w:tblPr>
  </w:style>
  <w:style w:type="table" w:styleId="901" w:customStyle="1">
    <w:name w:val="Bordered &amp; Lined - Accent 4"/>
    <w:uiPriority w:val="99"/>
    <w:qFormat/>
    <w:rPr>
      <w:color w:val="404040"/>
    </w:rPr>
    <w:tblPr>
      <w:tblCellMar>
        <w:left w:w="0" w:type="dxa"/>
        <w:top w:w="0" w:type="dxa"/>
        <w:right w:w="0" w:type="dxa"/>
        <w:bottom w:w="0" w:type="dxa"/>
      </w:tblCellMar>
    </w:tblPr>
  </w:style>
  <w:style w:type="table" w:styleId="902" w:customStyle="1">
    <w:name w:val="Bordered &amp; Lined - Accent 5"/>
    <w:uiPriority w:val="99"/>
    <w:qFormat/>
    <w:rPr>
      <w:color w:val="404040"/>
    </w:rPr>
    <w:tblPr>
      <w:tblCellMar>
        <w:left w:w="0" w:type="dxa"/>
        <w:top w:w="0" w:type="dxa"/>
        <w:right w:w="0" w:type="dxa"/>
        <w:bottom w:w="0" w:type="dxa"/>
      </w:tblCellMar>
    </w:tblPr>
  </w:style>
  <w:style w:type="table" w:styleId="903" w:customStyle="1">
    <w:name w:val="Bordered &amp; Lined - Accent 6"/>
    <w:uiPriority w:val="99"/>
    <w:qFormat/>
    <w:rPr>
      <w:color w:val="404040"/>
    </w:rPr>
    <w:tblPr>
      <w:tblCellMar>
        <w:left w:w="0" w:type="dxa"/>
        <w:top w:w="0" w:type="dxa"/>
        <w:right w:w="0" w:type="dxa"/>
        <w:bottom w:w="0" w:type="dxa"/>
      </w:tblCellMar>
    </w:tblPr>
  </w:style>
  <w:style w:type="table" w:styleId="904" w:customStyle="1">
    <w:name w:val="Bordered"/>
    <w:uiPriority w:val="99"/>
    <w:qFormat/>
    <w:tblPr>
      <w:tblCellMar>
        <w:left w:w="0" w:type="dxa"/>
        <w:top w:w="0" w:type="dxa"/>
        <w:right w:w="0" w:type="dxa"/>
        <w:bottom w:w="0" w:type="dxa"/>
      </w:tblCellMar>
    </w:tblPr>
  </w:style>
  <w:style w:type="table" w:styleId="905" w:customStyle="1">
    <w:name w:val="Bordered - Accent 1"/>
    <w:uiPriority w:val="99"/>
    <w:qFormat/>
    <w:tblPr>
      <w:tblCellMar>
        <w:left w:w="0" w:type="dxa"/>
        <w:top w:w="0" w:type="dxa"/>
        <w:right w:w="0" w:type="dxa"/>
        <w:bottom w:w="0" w:type="dxa"/>
      </w:tblCellMar>
    </w:tblPr>
  </w:style>
  <w:style w:type="table" w:styleId="906" w:customStyle="1">
    <w:name w:val="Bordered - Accent 2"/>
    <w:uiPriority w:val="99"/>
    <w:qFormat/>
    <w:tblPr>
      <w:tblCellMar>
        <w:left w:w="0" w:type="dxa"/>
        <w:top w:w="0" w:type="dxa"/>
        <w:right w:w="0" w:type="dxa"/>
        <w:bottom w:w="0" w:type="dxa"/>
      </w:tblCellMar>
    </w:tblPr>
  </w:style>
  <w:style w:type="table" w:styleId="907" w:customStyle="1">
    <w:name w:val="Bordered - Accent 3"/>
    <w:uiPriority w:val="99"/>
    <w:qFormat/>
    <w:tblPr>
      <w:tblCellMar>
        <w:left w:w="0" w:type="dxa"/>
        <w:top w:w="0" w:type="dxa"/>
        <w:right w:w="0" w:type="dxa"/>
        <w:bottom w:w="0" w:type="dxa"/>
      </w:tblCellMar>
    </w:tblPr>
  </w:style>
  <w:style w:type="table" w:styleId="908" w:customStyle="1">
    <w:name w:val="Bordered - Accent 4"/>
    <w:uiPriority w:val="99"/>
    <w:qFormat/>
    <w:tblPr>
      <w:tblCellMar>
        <w:left w:w="0" w:type="dxa"/>
        <w:top w:w="0" w:type="dxa"/>
        <w:right w:w="0" w:type="dxa"/>
        <w:bottom w:w="0" w:type="dxa"/>
      </w:tblCellMar>
    </w:tblPr>
  </w:style>
  <w:style w:type="table" w:styleId="909" w:customStyle="1">
    <w:name w:val="Bordered - Accent 5"/>
    <w:uiPriority w:val="99"/>
    <w:qFormat/>
    <w:tblPr>
      <w:tblCellMar>
        <w:left w:w="0" w:type="dxa"/>
        <w:top w:w="0" w:type="dxa"/>
        <w:right w:w="0" w:type="dxa"/>
        <w:bottom w:w="0" w:type="dxa"/>
      </w:tblCellMar>
    </w:tblPr>
  </w:style>
  <w:style w:type="table" w:styleId="910" w:customStyle="1">
    <w:name w:val="Bordered - Accent 6"/>
    <w:uiPriority w:val="99"/>
    <w:qFormat/>
    <w:tblPr>
      <w:tblCellMar>
        <w:left w:w="0" w:type="dxa"/>
        <w:top w:w="0" w:type="dxa"/>
        <w:right w:w="0" w:type="dxa"/>
        <w:bottom w:w="0" w:type="dxa"/>
      </w:tblCellMar>
    </w:tblPr>
  </w:style>
  <w:style w:type="character" w:styleId="911" w:customStyle="1">
    <w:name w:val="超链接1"/>
    <w:uiPriority w:val="0"/>
    <w:unhideWhenUsed/>
    <w:qFormat/>
    <w:rPr>
      <w:color w:val="0000ff"/>
      <w:u w:val="single"/>
    </w:rPr>
  </w:style>
  <w:style w:type="paragraph" w:styleId="912" w:customStyle="1">
    <w:name w:val="脚注文本1"/>
    <w:link w:val="913"/>
    <w:uiPriority w:val="0"/>
    <w:unhideWhenUsed/>
    <w:qFormat/>
    <w:pPr>
      <w:spacing w:after="40"/>
    </w:pPr>
    <w:rPr>
      <w:rFonts w:ascii="Times New Roman" w:hAnsi="Times New Roman" w:eastAsia="宋体" w:cs="Times New Roman"/>
      <w:sz w:val="18"/>
      <w:lang w:val="en-US" w:eastAsia="zh-CN" w:bidi="ar-SA"/>
    </w:rPr>
  </w:style>
  <w:style w:type="character" w:styleId="913" w:customStyle="1">
    <w:name w:val="脚注文本 Char"/>
    <w:link w:val="912"/>
    <w:uiPriority w:val="0"/>
    <w:qFormat/>
    <w:rPr>
      <w:sz w:val="18"/>
    </w:rPr>
  </w:style>
  <w:style w:type="character" w:styleId="914" w:customStyle="1">
    <w:name w:val="脚注引用1"/>
    <w:uiPriority w:val="0"/>
    <w:unhideWhenUsed/>
    <w:qFormat/>
    <w:rPr>
      <w:vertAlign w:val="superscript"/>
    </w:rPr>
  </w:style>
  <w:style w:type="paragraph" w:styleId="915" w:customStyle="1">
    <w:name w:val="尾注文本1"/>
    <w:link w:val="916"/>
    <w:uiPriority w:val="99"/>
    <w:unhideWhenUsed/>
    <w:qFormat/>
    <w:rPr>
      <w:rFonts w:ascii="Times New Roman" w:hAnsi="Times New Roman" w:eastAsia="宋体" w:cs="Times New Roman"/>
      <w:lang w:val="en-US" w:eastAsia="zh-CN" w:bidi="ar-SA"/>
    </w:rPr>
  </w:style>
  <w:style w:type="character" w:styleId="916" w:customStyle="1">
    <w:name w:val="尾注文本 Char"/>
    <w:link w:val="915"/>
    <w:uiPriority w:val="99"/>
    <w:qFormat/>
    <w:rPr>
      <w:sz w:val="20"/>
    </w:rPr>
  </w:style>
  <w:style w:type="character" w:styleId="917" w:customStyle="1">
    <w:name w:val="尾注引用1"/>
    <w:uiPriority w:val="99"/>
    <w:unhideWhenUsed/>
    <w:qFormat/>
    <w:rPr>
      <w:vertAlign w:val="superscript"/>
    </w:rPr>
  </w:style>
  <w:style w:type="paragraph" w:styleId="918" w:customStyle="1">
    <w:name w:val="目录 111"/>
    <w:uiPriority w:val="0"/>
    <w:unhideWhenUsed/>
    <w:qFormat/>
    <w:pPr>
      <w:spacing w:after="57"/>
    </w:pPr>
    <w:rPr>
      <w:rFonts w:ascii="Times New Roman" w:hAnsi="Times New Roman" w:eastAsia="宋体" w:cs="Times New Roman"/>
      <w:lang w:val="en-US" w:eastAsia="zh-CN" w:bidi="ar-SA"/>
    </w:rPr>
  </w:style>
  <w:style w:type="paragraph" w:styleId="919" w:customStyle="1">
    <w:name w:val="目录 211"/>
    <w:uiPriority w:val="0"/>
    <w:unhideWhenUsed/>
    <w:qFormat/>
    <w:pPr>
      <w:ind w:left="283"/>
      <w:spacing w:after="57"/>
    </w:pPr>
    <w:rPr>
      <w:rFonts w:ascii="Times New Roman" w:hAnsi="Times New Roman" w:eastAsia="宋体" w:cs="Times New Roman"/>
      <w:lang w:val="en-US" w:eastAsia="zh-CN" w:bidi="ar-SA"/>
    </w:rPr>
  </w:style>
  <w:style w:type="paragraph" w:styleId="920" w:customStyle="1">
    <w:name w:val="目录 311"/>
    <w:uiPriority w:val="0"/>
    <w:unhideWhenUsed/>
    <w:qFormat/>
    <w:pPr>
      <w:ind w:left="567"/>
      <w:spacing w:after="57"/>
    </w:pPr>
    <w:rPr>
      <w:rFonts w:ascii="Times New Roman" w:hAnsi="Times New Roman" w:eastAsia="宋体" w:cs="Times New Roman"/>
      <w:lang w:val="en-US" w:eastAsia="zh-CN" w:bidi="ar-SA"/>
    </w:rPr>
  </w:style>
  <w:style w:type="paragraph" w:styleId="921" w:customStyle="1">
    <w:name w:val="目录 411"/>
    <w:uiPriority w:val="0"/>
    <w:unhideWhenUsed/>
    <w:qFormat/>
    <w:pPr>
      <w:ind w:left="850"/>
      <w:spacing w:after="57"/>
    </w:pPr>
    <w:rPr>
      <w:rFonts w:ascii="Times New Roman" w:hAnsi="Times New Roman" w:eastAsia="宋体" w:cs="Times New Roman"/>
      <w:lang w:val="en-US" w:eastAsia="zh-CN" w:bidi="ar-SA"/>
    </w:rPr>
  </w:style>
  <w:style w:type="paragraph" w:styleId="922" w:customStyle="1">
    <w:name w:val="目录 511"/>
    <w:uiPriority w:val="0"/>
    <w:unhideWhenUsed/>
    <w:qFormat/>
    <w:pPr>
      <w:ind w:left="1134"/>
      <w:spacing w:after="57"/>
    </w:pPr>
    <w:rPr>
      <w:rFonts w:ascii="Times New Roman" w:hAnsi="Times New Roman" w:eastAsia="宋体" w:cs="Times New Roman"/>
      <w:lang w:val="en-US" w:eastAsia="zh-CN" w:bidi="ar-SA"/>
    </w:rPr>
  </w:style>
  <w:style w:type="paragraph" w:styleId="923" w:customStyle="1">
    <w:name w:val="目录 611"/>
    <w:uiPriority w:val="0"/>
    <w:unhideWhenUsed/>
    <w:qFormat/>
    <w:pPr>
      <w:ind w:left="1417"/>
      <w:spacing w:after="57"/>
    </w:pPr>
    <w:rPr>
      <w:rFonts w:ascii="Times New Roman" w:hAnsi="Times New Roman" w:eastAsia="宋体" w:cs="Times New Roman"/>
      <w:lang w:val="en-US" w:eastAsia="zh-CN" w:bidi="ar-SA"/>
    </w:rPr>
  </w:style>
  <w:style w:type="paragraph" w:styleId="924" w:customStyle="1">
    <w:name w:val="目录 711"/>
    <w:uiPriority w:val="0"/>
    <w:unhideWhenUsed/>
    <w:qFormat/>
    <w:pPr>
      <w:ind w:left="1701"/>
      <w:spacing w:after="57"/>
    </w:pPr>
    <w:rPr>
      <w:rFonts w:ascii="Times New Roman" w:hAnsi="Times New Roman" w:eastAsia="宋体" w:cs="Times New Roman"/>
      <w:lang w:val="en-US" w:eastAsia="zh-CN" w:bidi="ar-SA"/>
    </w:rPr>
  </w:style>
  <w:style w:type="paragraph" w:styleId="925" w:customStyle="1">
    <w:name w:val="目录 811"/>
    <w:uiPriority w:val="0"/>
    <w:unhideWhenUsed/>
    <w:qFormat/>
    <w:pPr>
      <w:ind w:left="1984"/>
      <w:spacing w:after="57"/>
    </w:pPr>
    <w:rPr>
      <w:rFonts w:ascii="Times New Roman" w:hAnsi="Times New Roman" w:eastAsia="宋体" w:cs="Times New Roman"/>
      <w:lang w:val="en-US" w:eastAsia="zh-CN" w:bidi="ar-SA"/>
    </w:rPr>
  </w:style>
  <w:style w:type="paragraph" w:styleId="926" w:customStyle="1">
    <w:name w:val="目录 911"/>
    <w:uiPriority w:val="0"/>
    <w:unhideWhenUsed/>
    <w:qFormat/>
    <w:pPr>
      <w:ind w:left="2268"/>
      <w:spacing w:after="57"/>
    </w:pPr>
    <w:rPr>
      <w:rFonts w:ascii="Times New Roman" w:hAnsi="Times New Roman" w:eastAsia="宋体" w:cs="Times New Roman"/>
      <w:lang w:val="en-US" w:eastAsia="zh-CN" w:bidi="ar-SA"/>
    </w:rPr>
  </w:style>
  <w:style w:type="paragraph" w:styleId="927" w:customStyle="1">
    <w:name w:val="TOC 标题2"/>
    <w:uiPriority w:val="39"/>
    <w:unhideWhenUsed/>
    <w:qFormat/>
    <w:rPr>
      <w:rFonts w:ascii="Times New Roman" w:hAnsi="Times New Roman" w:eastAsia="宋体" w:cs="Times New Roman"/>
      <w:lang w:val="en-US" w:eastAsia="zh-CN" w:bidi="ar-SA"/>
    </w:rPr>
  </w:style>
  <w:style w:type="paragraph" w:styleId="928" w:customStyle="1">
    <w:name w:val="图表目录1"/>
    <w:uiPriority w:val="0"/>
    <w:unhideWhenUsed/>
    <w:qFormat/>
    <w:rPr>
      <w:rFonts w:ascii="Times New Roman" w:hAnsi="Times New Roman" w:eastAsia="宋体" w:cs="Times New Roman"/>
      <w:lang w:val="en-US" w:eastAsia="zh-CN" w:bidi="ar-SA"/>
    </w:rPr>
  </w:style>
  <w:style w:type="paragraph" w:styleId="929" w:customStyle="1">
    <w:name w:val="正文文本1"/>
    <w:basedOn w:val="693"/>
    <w:link w:val="930"/>
    <w:uiPriority w:val="0"/>
    <w:qFormat/>
    <w:pPr>
      <w:widowControl w:val="off"/>
    </w:pPr>
    <w:rPr>
      <w:rFonts w:ascii="宋体" w:cs="宋体"/>
      <w:sz w:val="35"/>
      <w:szCs w:val="35"/>
    </w:rPr>
  </w:style>
  <w:style w:type="character" w:styleId="930" w:customStyle="1">
    <w:name w:val="正文文本 Char"/>
    <w:link w:val="929"/>
    <w:uiPriority w:val="0"/>
    <w:qFormat/>
    <w:rPr>
      <w:rFonts w:ascii="宋体" w:cs="宋体"/>
      <w:sz w:val="35"/>
      <w:szCs w:val="35"/>
    </w:rPr>
  </w:style>
  <w:style w:type="paragraph" w:styleId="931" w:customStyle="1">
    <w:name w:val="Table Paragraph"/>
    <w:basedOn w:val="693"/>
    <w:uiPriority w:val="1"/>
    <w:qFormat/>
    <w:pPr>
      <w:widowControl w:val="off"/>
    </w:pPr>
    <w:rPr>
      <w:rFonts w:ascii="宋体" w:cs="宋体"/>
      <w:sz w:val="24"/>
      <w:szCs w:val="24"/>
    </w:rPr>
  </w:style>
  <w:style w:type="paragraph" w:styleId="932" w:customStyle="1">
    <w:name w:val="正文文本缩进 31"/>
    <w:basedOn w:val="693"/>
    <w:link w:val="933"/>
    <w:uiPriority w:val="0"/>
    <w:unhideWhenUsed/>
    <w:qFormat/>
    <w:pPr>
      <w:ind w:left="420"/>
      <w:spacing w:after="120"/>
    </w:pPr>
    <w:rPr>
      <w:sz w:val="16"/>
      <w:szCs w:val="16"/>
    </w:rPr>
  </w:style>
  <w:style w:type="character" w:styleId="933" w:customStyle="1">
    <w:name w:val="正文文本缩进 3 Char"/>
    <w:link w:val="932"/>
    <w:uiPriority w:val="0"/>
    <w:qFormat/>
    <w:rPr>
      <w:sz w:val="16"/>
      <w:szCs w:val="16"/>
    </w:rPr>
  </w:style>
  <w:style w:type="paragraph" w:styleId="934" w:customStyle="1">
    <w:name w:val="纯文本3"/>
    <w:basedOn w:val="693"/>
    <w:uiPriority w:val="0"/>
    <w:qFormat/>
    <w:pPr>
      <w:jc w:val="both"/>
      <w:widowControl w:val="off"/>
    </w:pPr>
    <w:rPr>
      <w:rFonts w:ascii="宋体" w:hAnsi="Courier New" w:eastAsia="楷体_GB2312"/>
      <w:sz w:val="26"/>
    </w:rPr>
  </w:style>
  <w:style w:type="paragraph" w:styleId="935" w:customStyle="1">
    <w:name w:val="正文缩进11"/>
    <w:basedOn w:val="693"/>
    <w:next w:val="693"/>
    <w:link w:val="936"/>
    <w:uiPriority w:val="0"/>
    <w:qFormat/>
    <w:pPr>
      <w:ind w:firstLine="420"/>
    </w:pPr>
    <w:rPr>
      <w:rFonts w:eastAsia="楷体_GB2312"/>
      <w:sz w:val="24"/>
    </w:rPr>
  </w:style>
  <w:style w:type="character" w:styleId="936" w:customStyle="1">
    <w:name w:val="正文缩进 Char"/>
    <w:link w:val="935"/>
    <w:uiPriority w:val="0"/>
    <w:qFormat/>
    <w:rPr>
      <w:rFonts w:eastAsia="楷体_GB2312"/>
      <w:sz w:val="24"/>
    </w:rPr>
  </w:style>
  <w:style w:type="paragraph" w:styleId="937" w:customStyle="1">
    <w:name w:val="纯文本111"/>
    <w:basedOn w:val="693"/>
    <w:link w:val="938"/>
    <w:uiPriority w:val="0"/>
    <w:qFormat/>
    <w:rPr>
      <w:rFonts w:ascii="宋体" w:hAnsi="Courier New" w:eastAsia="楷体_GB2312"/>
      <w:sz w:val="26"/>
      <w:szCs w:val="24"/>
      <w:lang w:val="zh-CN"/>
    </w:rPr>
  </w:style>
  <w:style w:type="character" w:styleId="938" w:customStyle="1">
    <w:name w:val="纯文本 Char"/>
    <w:link w:val="937"/>
    <w:uiPriority w:val="0"/>
    <w:qFormat/>
    <w:rPr>
      <w:rFonts w:ascii="宋体" w:hAnsi="Courier New" w:eastAsia="楷体_GB2312"/>
      <w:sz w:val="26"/>
      <w:szCs w:val="24"/>
      <w:lang w:val="zh-CN"/>
    </w:rPr>
  </w:style>
  <w:style w:type="character" w:styleId="939" w:customStyle="1">
    <w:name w:val="Title Char"/>
    <w:uiPriority w:val="10"/>
    <w:qFormat/>
    <w:rPr>
      <w:sz w:val="48"/>
      <w:szCs w:val="48"/>
    </w:rPr>
  </w:style>
  <w:style w:type="character" w:styleId="940" w:customStyle="1">
    <w:name w:val="Quote Char"/>
    <w:uiPriority w:val="29"/>
    <w:qFormat/>
    <w:rPr>
      <w:i/>
    </w:rPr>
  </w:style>
  <w:style w:type="character" w:styleId="941" w:customStyle="1">
    <w:name w:val="Intense Quote Char"/>
    <w:uiPriority w:val="30"/>
    <w:qFormat/>
    <w:rPr>
      <w:i/>
    </w:rPr>
  </w:style>
  <w:style w:type="paragraph" w:styleId="942" w:customStyle="1">
    <w:name w:val="索引 81"/>
    <w:basedOn w:val="693"/>
    <w:next w:val="693"/>
    <w:uiPriority w:val="0"/>
    <w:qFormat/>
    <w:pPr>
      <w:ind w:left="2940"/>
      <w:jc w:val="both"/>
      <w:widowControl w:val="off"/>
    </w:pPr>
    <w:rPr>
      <w:rFonts w:eastAsia="楷体_GB2312"/>
      <w:sz w:val="26"/>
    </w:rPr>
  </w:style>
  <w:style w:type="paragraph" w:styleId="943" w:customStyle="1">
    <w:name w:val="列表编号1"/>
    <w:basedOn w:val="693"/>
    <w:uiPriority w:val="0"/>
    <w:qFormat/>
    <w:pPr>
      <w:ind w:left="1125" w:hanging="555"/>
      <w:jc w:val="both"/>
      <w:widowControl w:val="off"/>
      <w:tabs>
        <w:tab w:val="left" w:pos="1125" w:leader="none"/>
      </w:tabs>
    </w:pPr>
    <w:rPr>
      <w:sz w:val="21"/>
      <w:szCs w:val="24"/>
    </w:rPr>
  </w:style>
  <w:style w:type="paragraph" w:styleId="944" w:customStyle="1">
    <w:name w:val="索引 51"/>
    <w:basedOn w:val="693"/>
    <w:next w:val="693"/>
    <w:uiPriority w:val="0"/>
    <w:qFormat/>
    <w:pPr>
      <w:ind w:left="1680"/>
      <w:jc w:val="both"/>
      <w:widowControl w:val="off"/>
    </w:pPr>
    <w:rPr>
      <w:rFonts w:eastAsia="楷体_GB2312"/>
      <w:sz w:val="26"/>
    </w:rPr>
  </w:style>
  <w:style w:type="paragraph" w:styleId="945" w:customStyle="1">
    <w:name w:val="文档结构图1"/>
    <w:basedOn w:val="693"/>
    <w:link w:val="946"/>
    <w:uiPriority w:val="0"/>
    <w:qFormat/>
    <w:pPr>
      <w:jc w:val="both"/>
      <w:shd w:val="clear" w:color="auto" w:fill="000080"/>
      <w:widowControl w:val="off"/>
    </w:pPr>
    <w:rPr>
      <w:sz w:val="21"/>
      <w:szCs w:val="24"/>
      <w:lang w:val="zh-CN"/>
    </w:rPr>
  </w:style>
  <w:style w:type="character" w:styleId="946" w:customStyle="1">
    <w:name w:val="文档结构图 Char"/>
    <w:link w:val="945"/>
    <w:uiPriority w:val="0"/>
    <w:qFormat/>
    <w:rPr>
      <w:sz w:val="21"/>
      <w:szCs w:val="24"/>
      <w:shd w:val="clear" w:color="auto" w:fill="000080"/>
      <w:lang w:val="zh-CN"/>
    </w:rPr>
  </w:style>
  <w:style w:type="paragraph" w:styleId="947" w:customStyle="1">
    <w:name w:val="批注文字1"/>
    <w:basedOn w:val="693"/>
    <w:link w:val="948"/>
    <w:uiPriority w:val="0"/>
    <w:qFormat/>
    <w:pPr>
      <w:widowControl w:val="off"/>
    </w:pPr>
    <w:rPr>
      <w:rFonts w:eastAsia="楷体_GB2312"/>
      <w:sz w:val="26"/>
      <w:lang w:val="zh-CN"/>
    </w:rPr>
  </w:style>
  <w:style w:type="character" w:styleId="948" w:customStyle="1">
    <w:name w:val="批注文字 Char"/>
    <w:link w:val="947"/>
    <w:uiPriority w:val="0"/>
    <w:qFormat/>
    <w:rPr>
      <w:rFonts w:eastAsia="楷体_GB2312"/>
      <w:sz w:val="26"/>
      <w:lang w:val="zh-CN"/>
    </w:rPr>
  </w:style>
  <w:style w:type="paragraph" w:styleId="949" w:customStyle="1">
    <w:name w:val="索引 61"/>
    <w:basedOn w:val="693"/>
    <w:next w:val="693"/>
    <w:uiPriority w:val="0"/>
    <w:qFormat/>
    <w:pPr>
      <w:ind w:left="2100"/>
      <w:jc w:val="both"/>
      <w:widowControl w:val="off"/>
    </w:pPr>
    <w:rPr>
      <w:rFonts w:eastAsia="楷体_GB2312"/>
      <w:sz w:val="26"/>
    </w:rPr>
  </w:style>
  <w:style w:type="paragraph" w:styleId="950" w:customStyle="1">
    <w:name w:val="正文文本 31"/>
    <w:basedOn w:val="693"/>
    <w:link w:val="951"/>
    <w:uiPriority w:val="0"/>
    <w:qFormat/>
    <w:pPr>
      <w:jc w:val="both"/>
      <w:spacing w:line="500" w:lineRule="exact"/>
      <w:widowControl w:val="off"/>
    </w:pPr>
    <w:rPr>
      <w:rFonts w:ascii="宋体" w:hAnsi="宋体"/>
      <w:b/>
      <w:color w:val="ff9900"/>
      <w:sz w:val="21"/>
      <w:lang w:val="zh-CN"/>
    </w:rPr>
  </w:style>
  <w:style w:type="character" w:styleId="951" w:customStyle="1">
    <w:name w:val="正文文本 3 Char"/>
    <w:link w:val="950"/>
    <w:uiPriority w:val="0"/>
    <w:qFormat/>
    <w:rPr>
      <w:rFonts w:ascii="宋体" w:hAnsi="宋体"/>
      <w:b/>
      <w:color w:val="ff9900"/>
      <w:sz w:val="21"/>
      <w:lang w:val="zh-CN"/>
    </w:rPr>
  </w:style>
  <w:style w:type="character" w:styleId="952" w:customStyle="1">
    <w:name w:val="正文文本缩进 Char"/>
    <w:link w:val="739"/>
    <w:uiPriority w:val="0"/>
    <w:qFormat/>
    <w:rPr>
      <w:rFonts w:ascii="方正仿宋简体" w:hAnsi="创艺简仿宋" w:eastAsia="方正仿宋简体"/>
      <w:sz w:val="24"/>
      <w:lang w:val="zh-CN"/>
    </w:rPr>
  </w:style>
  <w:style w:type="paragraph" w:styleId="953" w:customStyle="1">
    <w:name w:val="文本块1"/>
    <w:basedOn w:val="693"/>
    <w:uiPriority w:val="0"/>
    <w:qFormat/>
    <w:pPr>
      <w:ind w:left="630" w:right="-609" w:firstLine="420"/>
      <w:jc w:val="both"/>
      <w:spacing w:line="360" w:lineRule="auto"/>
      <w:widowControl w:val="off"/>
    </w:pPr>
    <w:rPr>
      <w:rFonts w:hint="eastAsia" w:ascii="仿宋_GB2312" w:eastAsia="仿宋_GB2312"/>
      <w:sz w:val="21"/>
    </w:rPr>
  </w:style>
  <w:style w:type="paragraph" w:styleId="954" w:customStyle="1">
    <w:name w:val="索引 41"/>
    <w:basedOn w:val="693"/>
    <w:next w:val="693"/>
    <w:uiPriority w:val="0"/>
    <w:qFormat/>
    <w:pPr>
      <w:ind w:left="1260"/>
      <w:jc w:val="both"/>
      <w:widowControl w:val="off"/>
    </w:pPr>
    <w:rPr>
      <w:rFonts w:eastAsia="楷体_GB2312"/>
      <w:sz w:val="26"/>
    </w:rPr>
  </w:style>
  <w:style w:type="paragraph" w:styleId="955" w:customStyle="1">
    <w:name w:val="索引 31"/>
    <w:basedOn w:val="693"/>
    <w:next w:val="693"/>
    <w:uiPriority w:val="0"/>
    <w:qFormat/>
    <w:pPr>
      <w:ind w:left="840"/>
      <w:jc w:val="both"/>
      <w:widowControl w:val="off"/>
    </w:pPr>
    <w:rPr>
      <w:rFonts w:eastAsia="楷体_GB2312"/>
      <w:sz w:val="26"/>
    </w:rPr>
  </w:style>
  <w:style w:type="paragraph" w:styleId="956" w:customStyle="1">
    <w:name w:val="日期1"/>
    <w:basedOn w:val="693"/>
    <w:next w:val="693"/>
    <w:link w:val="957"/>
    <w:uiPriority w:val="0"/>
    <w:qFormat/>
    <w:pPr>
      <w:jc w:val="both"/>
      <w:widowControl w:val="off"/>
    </w:pPr>
    <w:rPr>
      <w:rFonts w:ascii="宋体" w:hAnsi="宋体" w:eastAsia="楷体_GB2312"/>
      <w:sz w:val="24"/>
      <w:lang w:val="zh-CN"/>
    </w:rPr>
  </w:style>
  <w:style w:type="character" w:styleId="957" w:customStyle="1">
    <w:name w:val="日期 Char"/>
    <w:link w:val="956"/>
    <w:uiPriority w:val="0"/>
    <w:qFormat/>
    <w:rPr>
      <w:rFonts w:ascii="宋体" w:hAnsi="宋体" w:eastAsia="楷体_GB2312"/>
      <w:sz w:val="24"/>
      <w:lang w:val="zh-CN"/>
    </w:rPr>
  </w:style>
  <w:style w:type="paragraph" w:styleId="958" w:customStyle="1">
    <w:name w:val="正文文本缩进 21"/>
    <w:basedOn w:val="693"/>
    <w:link w:val="959"/>
    <w:uiPriority w:val="0"/>
    <w:qFormat/>
    <w:pPr>
      <w:ind w:left="420"/>
      <w:jc w:val="both"/>
      <w:spacing w:after="120" w:line="480" w:lineRule="auto"/>
      <w:widowControl w:val="off"/>
    </w:pPr>
    <w:rPr>
      <w:sz w:val="21"/>
      <w:szCs w:val="24"/>
      <w:lang w:val="zh-CN"/>
    </w:rPr>
  </w:style>
  <w:style w:type="character" w:styleId="959" w:customStyle="1">
    <w:name w:val="正文文本缩进 2 Char"/>
    <w:link w:val="958"/>
    <w:uiPriority w:val="0"/>
    <w:qFormat/>
    <w:rPr>
      <w:sz w:val="21"/>
      <w:szCs w:val="24"/>
      <w:lang w:val="zh-CN"/>
    </w:rPr>
  </w:style>
  <w:style w:type="paragraph" w:styleId="960" w:customStyle="1">
    <w:name w:val="批注框文本11"/>
    <w:basedOn w:val="693"/>
    <w:link w:val="961"/>
    <w:uiPriority w:val="0"/>
    <w:qFormat/>
    <w:pPr>
      <w:jc w:val="both"/>
      <w:widowControl w:val="off"/>
    </w:pPr>
    <w:rPr>
      <w:sz w:val="18"/>
      <w:szCs w:val="18"/>
      <w:lang w:val="zh-CN"/>
    </w:rPr>
  </w:style>
  <w:style w:type="character" w:styleId="961" w:customStyle="1">
    <w:name w:val="批注框文本 Char"/>
    <w:link w:val="960"/>
    <w:uiPriority w:val="0"/>
    <w:qFormat/>
    <w:rPr>
      <w:sz w:val="18"/>
      <w:szCs w:val="18"/>
      <w:lang w:val="zh-CN"/>
    </w:rPr>
  </w:style>
  <w:style w:type="paragraph" w:styleId="962" w:customStyle="1">
    <w:name w:val="索引 11"/>
    <w:basedOn w:val="693"/>
    <w:next w:val="693"/>
    <w:uiPriority w:val="0"/>
    <w:unhideWhenUsed/>
    <w:qFormat/>
  </w:style>
  <w:style w:type="paragraph" w:styleId="963" w:customStyle="1">
    <w:name w:val="索引标题1"/>
    <w:basedOn w:val="693"/>
    <w:next w:val="962"/>
    <w:uiPriority w:val="0"/>
    <w:qFormat/>
    <w:pPr>
      <w:jc w:val="both"/>
      <w:widowControl w:val="off"/>
    </w:pPr>
    <w:rPr>
      <w:rFonts w:eastAsia="楷体_GB2312"/>
      <w:sz w:val="26"/>
    </w:rPr>
  </w:style>
  <w:style w:type="paragraph" w:styleId="964" w:customStyle="1">
    <w:name w:val="索引 71"/>
    <w:basedOn w:val="693"/>
    <w:next w:val="693"/>
    <w:uiPriority w:val="0"/>
    <w:qFormat/>
    <w:pPr>
      <w:ind w:left="2520"/>
      <w:jc w:val="both"/>
      <w:widowControl w:val="off"/>
    </w:pPr>
    <w:rPr>
      <w:rFonts w:eastAsia="楷体_GB2312"/>
      <w:sz w:val="26"/>
    </w:rPr>
  </w:style>
  <w:style w:type="paragraph" w:styleId="965" w:customStyle="1">
    <w:name w:val="索引 91"/>
    <w:basedOn w:val="693"/>
    <w:next w:val="693"/>
    <w:uiPriority w:val="0"/>
    <w:qFormat/>
    <w:pPr>
      <w:ind w:left="3360"/>
      <w:jc w:val="both"/>
      <w:widowControl w:val="off"/>
    </w:pPr>
    <w:rPr>
      <w:rFonts w:eastAsia="楷体_GB2312"/>
      <w:sz w:val="26"/>
    </w:rPr>
  </w:style>
  <w:style w:type="paragraph" w:styleId="966" w:customStyle="1">
    <w:name w:val="正文文本 21"/>
    <w:basedOn w:val="693"/>
    <w:link w:val="967"/>
    <w:uiPriority w:val="0"/>
    <w:qFormat/>
    <w:pPr>
      <w:jc w:val="both"/>
      <w:spacing w:after="120" w:line="480" w:lineRule="auto"/>
      <w:widowControl w:val="off"/>
    </w:pPr>
    <w:rPr>
      <w:rFonts w:eastAsia="楷体_GB2312"/>
      <w:sz w:val="26"/>
      <w:lang w:val="zh-CN"/>
    </w:rPr>
  </w:style>
  <w:style w:type="character" w:styleId="967" w:customStyle="1">
    <w:name w:val="正文文本 2 Char"/>
    <w:link w:val="966"/>
    <w:uiPriority w:val="0"/>
    <w:qFormat/>
    <w:rPr>
      <w:rFonts w:eastAsia="楷体_GB2312"/>
      <w:sz w:val="26"/>
      <w:lang w:val="zh-CN"/>
    </w:rPr>
  </w:style>
  <w:style w:type="paragraph" w:styleId="968" w:customStyle="1">
    <w:name w:val="HTML 预设格式1"/>
    <w:basedOn w:val="693"/>
    <w:link w:val="96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lang w:val="zh-CN"/>
    </w:rPr>
  </w:style>
  <w:style w:type="character" w:styleId="969" w:customStyle="1">
    <w:name w:val="HTML 预设格式 Char"/>
    <w:link w:val="968"/>
    <w:uiPriority w:val="0"/>
    <w:qFormat/>
    <w:rPr>
      <w:rFonts w:ascii="黑体" w:hAnsi="Courier New" w:eastAsia="黑体"/>
      <w:lang w:val="zh-CN"/>
    </w:rPr>
  </w:style>
  <w:style w:type="paragraph" w:styleId="970" w:customStyle="1">
    <w:name w:val="普通(网站)1"/>
    <w:basedOn w:val="693"/>
    <w:uiPriority w:val="99"/>
    <w:qFormat/>
    <w:pPr>
      <w:spacing w:before="100" w:beforeAutospacing="1" w:after="100" w:afterAutospacing="1"/>
    </w:pPr>
    <w:rPr>
      <w:rFonts w:ascii="宋体" w:hAnsi="宋体" w:cs="宋体"/>
      <w:sz w:val="24"/>
      <w:szCs w:val="24"/>
    </w:rPr>
  </w:style>
  <w:style w:type="paragraph" w:styleId="971" w:customStyle="1">
    <w:name w:val="索引 21"/>
    <w:basedOn w:val="693"/>
    <w:next w:val="693"/>
    <w:uiPriority w:val="0"/>
    <w:qFormat/>
    <w:pPr>
      <w:ind w:left="420"/>
      <w:jc w:val="both"/>
      <w:widowControl w:val="off"/>
    </w:pPr>
    <w:rPr>
      <w:rFonts w:eastAsia="楷体_GB2312"/>
      <w:sz w:val="26"/>
    </w:rPr>
  </w:style>
  <w:style w:type="paragraph" w:styleId="972" w:customStyle="1">
    <w:name w:val="批注主题1"/>
    <w:basedOn w:val="947"/>
    <w:next w:val="947"/>
    <w:link w:val="973"/>
    <w:uiPriority w:val="0"/>
    <w:qFormat/>
    <w:rPr>
      <w:b/>
      <w:bCs/>
    </w:rPr>
  </w:style>
  <w:style w:type="character" w:styleId="973" w:customStyle="1">
    <w:name w:val="批注主题 Char"/>
    <w:link w:val="972"/>
    <w:uiPriority w:val="0"/>
    <w:qFormat/>
    <w:rPr>
      <w:rFonts w:eastAsia="楷体_GB2312"/>
      <w:b/>
      <w:bCs/>
      <w:sz w:val="26"/>
      <w:lang w:val="zh-CN"/>
    </w:rPr>
  </w:style>
  <w:style w:type="character" w:styleId="974" w:customStyle="1">
    <w:name w:val="要点1"/>
    <w:uiPriority w:val="0"/>
    <w:qFormat/>
    <w:rPr>
      <w:b/>
      <w:bCs/>
    </w:rPr>
  </w:style>
  <w:style w:type="character" w:styleId="975" w:customStyle="1">
    <w:name w:val="页码1"/>
    <w:uiPriority w:val="0"/>
    <w:qFormat/>
  </w:style>
  <w:style w:type="character" w:styleId="976" w:customStyle="1">
    <w:name w:val="强调1"/>
    <w:uiPriority w:val="20"/>
    <w:qFormat/>
    <w:rPr>
      <w:i/>
      <w:iCs/>
    </w:rPr>
  </w:style>
  <w:style w:type="character" w:styleId="977" w:customStyle="1">
    <w:name w:val="HTML 定义1"/>
    <w:uiPriority w:val="99"/>
    <w:qFormat/>
  </w:style>
  <w:style w:type="character" w:styleId="978" w:customStyle="1">
    <w:name w:val="HTML 打字机1"/>
    <w:uiPriority w:val="99"/>
    <w:qFormat/>
    <w:rPr>
      <w:rFonts w:ascii="黑体" w:hAnsi="Courier New" w:eastAsia="黑体"/>
      <w:sz w:val="14"/>
    </w:rPr>
  </w:style>
  <w:style w:type="character" w:styleId="979" w:customStyle="1">
    <w:name w:val="HTML 变量1"/>
    <w:uiPriority w:val="99"/>
    <w:qFormat/>
  </w:style>
  <w:style w:type="character" w:styleId="980" w:customStyle="1">
    <w:name w:val="HTML 代码1"/>
    <w:uiPriority w:val="99"/>
    <w:qFormat/>
    <w:rPr>
      <w:rFonts w:ascii="Courier New" w:hAnsi="Courier New" w:eastAsia="Courier New" w:cs="Courier New"/>
      <w:sz w:val="20"/>
    </w:rPr>
  </w:style>
  <w:style w:type="character" w:styleId="981" w:customStyle="1">
    <w:name w:val="批注引用1"/>
    <w:uiPriority w:val="0"/>
    <w:qFormat/>
    <w:rPr>
      <w:sz w:val="21"/>
      <w:szCs w:val="21"/>
    </w:rPr>
  </w:style>
  <w:style w:type="character" w:styleId="982" w:customStyle="1">
    <w:name w:val="HTML 引文1"/>
    <w:uiPriority w:val="99"/>
    <w:qFormat/>
  </w:style>
  <w:style w:type="character" w:styleId="983" w:customStyle="1">
    <w:name w:val="HTML 键盘1"/>
    <w:uiPriority w:val="99"/>
    <w:qFormat/>
    <w:rPr>
      <w:rFonts w:ascii="Courier New" w:hAnsi="Courier New" w:eastAsia="Courier New" w:cs="Courier New"/>
      <w:sz w:val="20"/>
    </w:rPr>
  </w:style>
  <w:style w:type="character" w:styleId="984" w:customStyle="1">
    <w:name w:val="HTML 样本1"/>
    <w:uiPriority w:val="99"/>
    <w:qFormat/>
    <w:rPr>
      <w:rFonts w:ascii="Courier New" w:hAnsi="Courier New" w:eastAsia="Courier New" w:cs="Courier New"/>
    </w:rPr>
  </w:style>
  <w:style w:type="character" w:styleId="985" w:customStyle="1">
    <w:name w:val="Heading 1 Char"/>
    <w:uiPriority w:val="9"/>
    <w:qFormat/>
    <w:rPr>
      <w:rFonts w:ascii="Arial" w:hAnsi="Arial" w:eastAsia="Arial" w:cs="Arial"/>
      <w:sz w:val="40"/>
      <w:szCs w:val="40"/>
    </w:rPr>
  </w:style>
  <w:style w:type="character" w:styleId="986" w:customStyle="1">
    <w:name w:val="Heading 2 Char"/>
    <w:uiPriority w:val="9"/>
    <w:qFormat/>
    <w:rPr>
      <w:rFonts w:ascii="Arial" w:hAnsi="Arial" w:eastAsia="Arial" w:cs="Arial"/>
      <w:sz w:val="34"/>
    </w:rPr>
  </w:style>
  <w:style w:type="character" w:styleId="987" w:customStyle="1">
    <w:name w:val="Heading 3 Char"/>
    <w:uiPriority w:val="9"/>
    <w:qFormat/>
    <w:rPr>
      <w:rFonts w:ascii="Arial" w:hAnsi="Arial" w:eastAsia="Arial" w:cs="Arial"/>
      <w:sz w:val="30"/>
      <w:szCs w:val="30"/>
    </w:rPr>
  </w:style>
  <w:style w:type="character" w:styleId="988" w:customStyle="1">
    <w:name w:val="Heading 4 Char"/>
    <w:uiPriority w:val="9"/>
    <w:qFormat/>
    <w:rPr>
      <w:rFonts w:ascii="Arial" w:hAnsi="Arial" w:eastAsia="Arial" w:cs="Arial"/>
      <w:b/>
      <w:bCs/>
      <w:sz w:val="26"/>
      <w:szCs w:val="26"/>
    </w:rPr>
  </w:style>
  <w:style w:type="character" w:styleId="989" w:customStyle="1">
    <w:name w:val="Heading 5 Char"/>
    <w:uiPriority w:val="9"/>
    <w:qFormat/>
    <w:rPr>
      <w:rFonts w:ascii="Arial" w:hAnsi="Arial" w:eastAsia="Arial" w:cs="Arial"/>
      <w:b/>
      <w:bCs/>
      <w:sz w:val="24"/>
      <w:szCs w:val="24"/>
    </w:rPr>
  </w:style>
  <w:style w:type="character" w:styleId="990" w:customStyle="1">
    <w:name w:val="Heading 6 Char"/>
    <w:uiPriority w:val="9"/>
    <w:qFormat/>
    <w:rPr>
      <w:rFonts w:ascii="Arial" w:hAnsi="Arial" w:eastAsia="Arial" w:cs="Arial"/>
      <w:b/>
      <w:bCs/>
      <w:sz w:val="22"/>
      <w:szCs w:val="22"/>
    </w:rPr>
  </w:style>
  <w:style w:type="character" w:styleId="991" w:customStyle="1">
    <w:name w:val="Heading 7 Char"/>
    <w:uiPriority w:val="9"/>
    <w:qFormat/>
    <w:rPr>
      <w:rFonts w:ascii="Arial" w:hAnsi="Arial" w:eastAsia="Arial" w:cs="Arial"/>
      <w:b/>
      <w:bCs/>
      <w:i/>
      <w:iCs/>
      <w:sz w:val="22"/>
      <w:szCs w:val="22"/>
    </w:rPr>
  </w:style>
  <w:style w:type="character" w:styleId="992" w:customStyle="1">
    <w:name w:val="Heading 8 Char"/>
    <w:uiPriority w:val="9"/>
    <w:qFormat/>
    <w:rPr>
      <w:rFonts w:ascii="Arial" w:hAnsi="Arial" w:eastAsia="Arial" w:cs="Arial"/>
      <w:i/>
      <w:iCs/>
      <w:sz w:val="22"/>
      <w:szCs w:val="22"/>
    </w:rPr>
  </w:style>
  <w:style w:type="character" w:styleId="993" w:customStyle="1">
    <w:name w:val="Heading 9 Char"/>
    <w:uiPriority w:val="9"/>
    <w:qFormat/>
    <w:rPr>
      <w:rFonts w:ascii="Arial" w:hAnsi="Arial" w:eastAsia="Arial" w:cs="Arial"/>
      <w:i/>
      <w:iCs/>
      <w:sz w:val="21"/>
      <w:szCs w:val="21"/>
    </w:rPr>
  </w:style>
  <w:style w:type="character" w:styleId="994" w:customStyle="1">
    <w:name w:val="Subtitle Char"/>
    <w:uiPriority w:val="11"/>
    <w:qFormat/>
    <w:rPr>
      <w:sz w:val="24"/>
      <w:szCs w:val="24"/>
    </w:rPr>
  </w:style>
  <w:style w:type="character" w:styleId="995" w:customStyle="1">
    <w:name w:val="Header Char"/>
    <w:uiPriority w:val="99"/>
    <w:qFormat/>
  </w:style>
  <w:style w:type="character" w:styleId="996" w:customStyle="1">
    <w:name w:val="Caption Char"/>
    <w:uiPriority w:val="99"/>
    <w:qFormat/>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TOC 标题11"/>
    <w:uiPriority w:val="39"/>
    <w:unhideWhenUsed/>
    <w:qFormat/>
    <w:rPr>
      <w:rFonts w:ascii="Times New Roman" w:hAnsi="Times New Roman" w:eastAsia="宋体" w:cs="Times New Roman"/>
      <w:lang w:val="en-US" w:eastAsia="zh-CN" w:bidi="ar-SA"/>
    </w:rPr>
  </w:style>
  <w:style w:type="paragraph" w:styleId="100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01" w:customStyle="1">
    <w:name w:val="目录 71"/>
    <w:basedOn w:val="693"/>
    <w:next w:val="693"/>
    <w:uiPriority w:val="0"/>
    <w:qFormat/>
    <w:pPr>
      <w:ind w:left="2520"/>
      <w:jc w:val="both"/>
      <w:widowControl w:val="off"/>
    </w:pPr>
    <w:rPr>
      <w:rFonts w:eastAsia="楷体_GB2312"/>
      <w:sz w:val="26"/>
    </w:rPr>
  </w:style>
  <w:style w:type="paragraph" w:styleId="1002" w:customStyle="1">
    <w:name w:val="目录 51"/>
    <w:basedOn w:val="693"/>
    <w:next w:val="693"/>
    <w:uiPriority w:val="0"/>
    <w:qFormat/>
    <w:pPr>
      <w:ind w:left="1680"/>
      <w:jc w:val="both"/>
      <w:widowControl w:val="off"/>
    </w:pPr>
    <w:rPr>
      <w:rFonts w:eastAsia="楷体_GB2312"/>
      <w:sz w:val="26"/>
    </w:rPr>
  </w:style>
  <w:style w:type="paragraph" w:styleId="1003" w:customStyle="1">
    <w:name w:val="目录 31"/>
    <w:basedOn w:val="693"/>
    <w:next w:val="693"/>
    <w:uiPriority w:val="0"/>
    <w:qFormat/>
    <w:pPr>
      <w:ind w:left="840"/>
      <w:jc w:val="both"/>
      <w:widowControl w:val="off"/>
    </w:pPr>
    <w:rPr>
      <w:rFonts w:eastAsia="楷体_GB2312"/>
      <w:sz w:val="26"/>
    </w:rPr>
  </w:style>
  <w:style w:type="paragraph" w:styleId="1004" w:customStyle="1">
    <w:name w:val="目录 81"/>
    <w:basedOn w:val="693"/>
    <w:next w:val="693"/>
    <w:uiPriority w:val="0"/>
    <w:qFormat/>
    <w:pPr>
      <w:ind w:left="2940"/>
      <w:jc w:val="both"/>
      <w:widowControl w:val="off"/>
    </w:pPr>
    <w:rPr>
      <w:rFonts w:eastAsia="楷体_GB2312"/>
      <w:sz w:val="26"/>
    </w:rPr>
  </w:style>
  <w:style w:type="paragraph" w:styleId="1005" w:customStyle="1">
    <w:name w:val="目录 11"/>
    <w:basedOn w:val="693"/>
    <w:next w:val="693"/>
    <w:uiPriority w:val="0"/>
    <w:qFormat/>
    <w:pPr>
      <w:widowControl w:val="off"/>
    </w:pPr>
    <w:rPr>
      <w:rFonts w:eastAsia="楷体_GB2312"/>
      <w:sz w:val="24"/>
    </w:rPr>
  </w:style>
  <w:style w:type="paragraph" w:styleId="1006" w:customStyle="1">
    <w:name w:val="目录 41"/>
    <w:basedOn w:val="693"/>
    <w:next w:val="693"/>
    <w:uiPriority w:val="0"/>
    <w:qFormat/>
    <w:pPr>
      <w:ind w:left="1260"/>
      <w:jc w:val="both"/>
      <w:widowControl w:val="off"/>
    </w:pPr>
    <w:rPr>
      <w:rFonts w:eastAsia="楷体_GB2312"/>
      <w:sz w:val="26"/>
    </w:rPr>
  </w:style>
  <w:style w:type="paragraph" w:styleId="1007" w:customStyle="1">
    <w:name w:val="目录 61"/>
    <w:basedOn w:val="693"/>
    <w:next w:val="693"/>
    <w:uiPriority w:val="0"/>
    <w:qFormat/>
    <w:pPr>
      <w:ind w:left="2100"/>
      <w:jc w:val="both"/>
      <w:widowControl w:val="off"/>
    </w:pPr>
    <w:rPr>
      <w:rFonts w:eastAsia="楷体_GB2312"/>
      <w:sz w:val="26"/>
    </w:rPr>
  </w:style>
  <w:style w:type="paragraph" w:styleId="1008" w:customStyle="1">
    <w:name w:val="目录 21"/>
    <w:basedOn w:val="693"/>
    <w:next w:val="693"/>
    <w:uiPriority w:val="0"/>
    <w:qFormat/>
    <w:pPr>
      <w:ind w:left="420"/>
      <w:jc w:val="both"/>
      <w:widowControl w:val="off"/>
    </w:pPr>
    <w:rPr>
      <w:rFonts w:eastAsia="楷体_GB2312"/>
      <w:sz w:val="26"/>
    </w:rPr>
  </w:style>
  <w:style w:type="paragraph" w:styleId="1009" w:customStyle="1">
    <w:name w:val="目录 91"/>
    <w:basedOn w:val="693"/>
    <w:next w:val="693"/>
    <w:uiPriority w:val="0"/>
    <w:qFormat/>
    <w:pPr>
      <w:ind w:left="3360"/>
      <w:jc w:val="both"/>
      <w:widowControl w:val="off"/>
    </w:pPr>
    <w:rPr>
      <w:rFonts w:eastAsia="楷体_GB2312"/>
      <w:sz w:val="26"/>
    </w:rPr>
  </w:style>
  <w:style w:type="paragraph" w:styleId="1010" w:customStyle="1">
    <w:name w:val="正文首行缩进1"/>
    <w:basedOn w:val="693"/>
    <w:next w:val="693"/>
    <w:link w:val="1011"/>
    <w:uiPriority w:val="0"/>
    <w:qFormat/>
    <w:pPr>
      <w:ind w:firstLine="420"/>
      <w:jc w:val="both"/>
      <w:spacing w:after="120"/>
      <w:widowControl w:val="off"/>
    </w:pPr>
    <w:rPr>
      <w:rFonts w:ascii="楷体_GB2312" w:eastAsia="楷体_GB2312"/>
      <w:sz w:val="26"/>
      <w:lang w:val="zh-CN"/>
    </w:rPr>
  </w:style>
  <w:style w:type="character" w:styleId="1011" w:customStyle="1">
    <w:name w:val="正文首行缩进 Char"/>
    <w:link w:val="1010"/>
    <w:uiPriority w:val="0"/>
    <w:qFormat/>
    <w:rPr>
      <w:rFonts w:ascii="楷体_GB2312" w:eastAsia="楷体_GB2312"/>
      <w:sz w:val="26"/>
      <w:lang w:val="zh-CN"/>
    </w:rPr>
  </w:style>
  <w:style w:type="paragraph" w:styleId="1012" w:customStyle="1">
    <w:name w:val="正文首行缩进 21"/>
    <w:basedOn w:val="739"/>
    <w:uiPriority w:val="0"/>
    <w:qFormat/>
    <w:pPr>
      <w:ind w:firstLine="200"/>
      <w:spacing w:line="360" w:lineRule="auto"/>
    </w:pPr>
    <w:rPr>
      <w:rFonts w:ascii="宋体" w:eastAsia="宋体"/>
      <w:sz w:val="21"/>
    </w:rPr>
  </w:style>
  <w:style w:type="character" w:styleId="1013" w:customStyle="1">
    <w:name w:val="已访问的超链接1"/>
    <w:uiPriority w:val="99"/>
    <w:qFormat/>
    <w:rPr>
      <w:color w:val="136ec2"/>
      <w:u w:val="single"/>
    </w:rPr>
  </w:style>
  <w:style w:type="character" w:styleId="1014" w:customStyle="1">
    <w:name w:val="polysemyexp"/>
    <w:uiPriority w:val="0"/>
    <w:qFormat/>
    <w:rPr>
      <w:color w:val="aaaaaa"/>
      <w:sz w:val="18"/>
      <w:szCs w:val="18"/>
    </w:rPr>
  </w:style>
  <w:style w:type="character" w:styleId="1015" w:customStyle="1">
    <w:name w:val="bds_more"/>
    <w:uiPriority w:val="0"/>
    <w:qFormat/>
  </w:style>
  <w:style w:type="character" w:styleId="1016" w:customStyle="1">
    <w:name w:val="sidecatalog-dot"/>
    <w:uiPriority w:val="0"/>
    <w:qFormat/>
  </w:style>
  <w:style w:type="character" w:styleId="1017" w:customStyle="1">
    <w:name w:val="morelink-item"/>
    <w:uiPriority w:val="0"/>
    <w:qFormat/>
  </w:style>
  <w:style w:type="character" w:styleId="1018" w:customStyle="1">
    <w:name w:val="正文缩进 Char1"/>
    <w:uiPriority w:val="0"/>
    <w:qFormat/>
    <w:rPr>
      <w:rFonts w:eastAsia="楷体_GB2312"/>
      <w:sz w:val="24"/>
      <w:lang w:val="en-US" w:eastAsia="zh-CN" w:bidi="ar-SA"/>
    </w:rPr>
  </w:style>
  <w:style w:type="character" w:styleId="1019" w:customStyle="1">
    <w:name w:val="正文文本缩进 2 Char1"/>
    <w:uiPriority w:val="99"/>
    <w:semiHidden/>
    <w:qFormat/>
    <w:rPr>
      <w:rFonts w:eastAsia="楷体_GB2312"/>
      <w:sz w:val="26"/>
    </w:rPr>
  </w:style>
  <w:style w:type="character" w:styleId="1020" w:customStyle="1">
    <w:name w:val="bds_more2"/>
    <w:uiPriority w:val="0"/>
    <w:qFormat/>
  </w:style>
  <w:style w:type="character" w:styleId="1021" w:customStyle="1">
    <w:name w:val="plus"/>
    <w:uiPriority w:val="0"/>
    <w:qFormat/>
    <w:rPr>
      <w:b/>
      <w:vanish/>
      <w:color w:val="1f8def"/>
      <w:sz w:val="24"/>
      <w:szCs w:val="24"/>
    </w:rPr>
  </w:style>
  <w:style w:type="character" w:styleId="1022" w:customStyle="1">
    <w:name w:val="sidecatalog-dot4"/>
    <w:uiPriority w:val="0"/>
    <w:qFormat/>
  </w:style>
  <w:style w:type="character" w:styleId="1023" w:customStyle="1">
    <w:name w:val="sidecatalog-dot1"/>
    <w:uiPriority w:val="0"/>
    <w:qFormat/>
  </w:style>
  <w:style w:type="character" w:styleId="1024" w:customStyle="1">
    <w:name w:val="Plain Text Char"/>
    <w:link w:val="1025"/>
    <w:uiPriority w:val="0"/>
    <w:qFormat/>
    <w:rPr>
      <w:rFonts w:ascii="宋体" w:hAnsi="Courier New" w:eastAsia="楷体_GB2312"/>
      <w:sz w:val="28"/>
    </w:rPr>
  </w:style>
  <w:style w:type="paragraph" w:styleId="1025" w:customStyle="1">
    <w:name w:val="纯文本1"/>
    <w:basedOn w:val="693"/>
    <w:link w:val="1024"/>
    <w:uiPriority w:val="0"/>
    <w:qFormat/>
    <w:pPr>
      <w:jc w:val="both"/>
      <w:widowControl w:val="off"/>
    </w:pPr>
    <w:rPr>
      <w:rFonts w:ascii="宋体" w:hAnsi="Courier New" w:eastAsia="楷体_GB2312"/>
      <w:sz w:val="28"/>
    </w:rPr>
  </w:style>
  <w:style w:type="character" w:styleId="1026" w:customStyle="1">
    <w:name w:val="font11"/>
    <w:uiPriority w:val="0"/>
    <w:qFormat/>
    <w:rPr>
      <w:rFonts w:hint="eastAsia" w:ascii="宋体" w:hAnsi="宋体" w:eastAsia="宋体" w:cs="宋体"/>
      <w:color w:val="000000"/>
      <w:sz w:val="21"/>
      <w:szCs w:val="21"/>
      <w:u w:val="none"/>
    </w:rPr>
  </w:style>
  <w:style w:type="character" w:styleId="1027" w:customStyle="1">
    <w:name w:val="bds_more1"/>
    <w:uiPriority w:val="0"/>
    <w:qFormat/>
    <w:rPr>
      <w:rFonts w:hint="eastAsia" w:ascii="宋体" w:hAnsi="宋体" w:eastAsia="宋体" w:cs="宋体"/>
    </w:rPr>
  </w:style>
  <w:style w:type="character" w:styleId="1028" w:customStyle="1">
    <w:name w:val="尾注文本 Char1"/>
    <w:uiPriority w:val="99"/>
    <w:qFormat/>
    <w:rPr>
      <w:sz w:val="21"/>
      <w:szCs w:val="24"/>
    </w:rPr>
  </w:style>
  <w:style w:type="character" w:styleId="1029" w:customStyle="1">
    <w:name w:val="bds_more6"/>
    <w:uiPriority w:val="0"/>
    <w:qFormat/>
  </w:style>
  <w:style w:type="character" w:styleId="1030" w:customStyle="1">
    <w:name w:val="bds_more7"/>
    <w:uiPriority w:val="0"/>
    <w:qFormat/>
  </w:style>
  <w:style w:type="character" w:styleId="1031" w:customStyle="1">
    <w:name w:val="desc"/>
    <w:uiPriority w:val="0"/>
    <w:qFormat/>
    <w:rPr>
      <w:color w:val="000000"/>
      <w:sz w:val="18"/>
      <w:szCs w:val="18"/>
    </w:rPr>
  </w:style>
  <w:style w:type="character" w:styleId="1032" w:customStyle="1">
    <w:name w:val="sidecatalog-index2"/>
    <w:uiPriority w:val="0"/>
    <w:qFormat/>
    <w:rPr>
      <w:rFonts w:ascii="Arail" w:hAnsi="Arail" w:eastAsia="Arail" w:cs="Arail"/>
      <w:color w:val="999999"/>
      <w:sz w:val="21"/>
      <w:szCs w:val="21"/>
    </w:rPr>
  </w:style>
  <w:style w:type="character" w:styleId="1033" w:customStyle="1">
    <w:name w:val="sidecatalog-dot5"/>
    <w:uiPriority w:val="0"/>
    <w:qFormat/>
  </w:style>
  <w:style w:type="character" w:styleId="1034" w:customStyle="1">
    <w:name w:val="bds_nopic1"/>
    <w:uiPriority w:val="0"/>
    <w:qFormat/>
  </w:style>
  <w:style w:type="character" w:styleId="1035" w:customStyle="1">
    <w:name w:val="sort"/>
    <w:uiPriority w:val="0"/>
    <w:qFormat/>
    <w:rPr>
      <w:color w:val="ffffff"/>
    </w:rPr>
  </w:style>
  <w:style w:type="character" w:styleId="1036" w:customStyle="1">
    <w:name w:val="bds_more3"/>
    <w:uiPriority w:val="0"/>
    <w:qFormat/>
  </w:style>
  <w:style w:type="character" w:styleId="1037" w:customStyle="1">
    <w:name w:val="ca-221"/>
    <w:uiPriority w:val="0"/>
    <w:qFormat/>
    <w:rPr>
      <w:rFonts w:hint="eastAsia" w:ascii="宋体" w:hAnsi="宋体" w:eastAsia="宋体"/>
      <w:color w:val="ff0000"/>
      <w:sz w:val="24"/>
      <w:szCs w:val="24"/>
    </w:rPr>
  </w:style>
  <w:style w:type="character" w:styleId="1038" w:customStyle="1">
    <w:name w:val="bds_more4"/>
    <w:uiPriority w:val="0"/>
    <w:qFormat/>
  </w:style>
  <w:style w:type="character" w:styleId="1039" w:customStyle="1">
    <w:name w:val="正文文本缩进 3 Char1"/>
    <w:uiPriority w:val="0"/>
    <w:semiHidden/>
    <w:qFormat/>
    <w:rPr>
      <w:rFonts w:ascii="Times New Roman" w:hAnsi="Times New Roman" w:eastAsia="宋体" w:cs="Times New Roman"/>
      <w:sz w:val="24"/>
      <w:szCs w:val="24"/>
    </w:rPr>
  </w:style>
  <w:style w:type="character" w:styleId="1040" w:customStyle="1">
    <w:name w:val="sort1"/>
    <w:uiPriority w:val="0"/>
    <w:qFormat/>
  </w:style>
  <w:style w:type="character" w:styleId="1041" w:customStyle="1">
    <w:name w:val="纯文本 Char1"/>
    <w:uiPriority w:val="0"/>
    <w:qFormat/>
    <w:rPr>
      <w:rFonts w:ascii="宋体" w:hAnsi="Courier New" w:cs="Courier New"/>
      <w:sz w:val="21"/>
      <w:szCs w:val="21"/>
    </w:rPr>
  </w:style>
  <w:style w:type="character" w:styleId="1042" w:customStyle="1">
    <w:name w:val="c lh15"/>
    <w:uiPriority w:val="0"/>
    <w:qFormat/>
  </w:style>
  <w:style w:type="character" w:styleId="1043" w:customStyle="1">
    <w:name w:val="s1"/>
    <w:uiPriority w:val="0"/>
    <w:qFormat/>
  </w:style>
  <w:style w:type="character" w:styleId="1044" w:customStyle="1">
    <w:name w:val="副标题 Char1"/>
    <w:uiPriority w:val="11"/>
    <w:qFormat/>
    <w:rPr>
      <w:rFonts w:ascii="Cambria" w:hAnsi="Cambria" w:cs="Times New Roman"/>
      <w:b/>
      <w:bCs/>
      <w:sz w:val="32"/>
      <w:szCs w:val="32"/>
    </w:rPr>
  </w:style>
  <w:style w:type="character" w:styleId="1045" w:customStyle="1">
    <w:name w:val="bds_nopic2"/>
    <w:uiPriority w:val="0"/>
    <w:qFormat/>
  </w:style>
  <w:style w:type="character" w:styleId="1046" w:customStyle="1">
    <w:name w:val="NormalCharacter1"/>
    <w:link w:val="1047"/>
    <w:uiPriority w:val="0"/>
    <w:qFormat/>
    <w:rPr>
      <w:sz w:val="21"/>
      <w:lang w:val="en-US" w:eastAsia="zh-CN" w:bidi="ar-SA"/>
    </w:rPr>
  </w:style>
  <w:style w:type="paragraph" w:styleId="1047" w:customStyle="1">
    <w:name w:val="UserStyle_4"/>
    <w:basedOn w:val="693"/>
    <w:link w:val="1046"/>
    <w:uiPriority w:val="0"/>
    <w:qFormat/>
    <w:pPr>
      <w:jc w:val="both"/>
      <w:widowControl w:val="off"/>
    </w:pPr>
    <w:rPr>
      <w:sz w:val="21"/>
    </w:rPr>
  </w:style>
  <w:style w:type="character" w:styleId="1048" w:customStyle="1">
    <w:name w:val="lemmatitleh12"/>
    <w:uiPriority w:val="0"/>
    <w:qFormat/>
  </w:style>
  <w:style w:type="character" w:styleId="1049" w:customStyle="1">
    <w:name w:val="polysemyred"/>
    <w:uiPriority w:val="0"/>
    <w:qFormat/>
    <w:rPr>
      <w:color w:val="ff6666"/>
      <w:sz w:val="18"/>
      <w:szCs w:val="18"/>
    </w:rPr>
  </w:style>
  <w:style w:type="character" w:styleId="1050" w:customStyle="1">
    <w:name w:val="bds_nopic"/>
    <w:uiPriority w:val="0"/>
    <w:qFormat/>
  </w:style>
  <w:style w:type="character" w:styleId="1051" w:customStyle="1">
    <w:name w:val="sidecatalog-index1"/>
    <w:uiPriority w:val="0"/>
    <w:qFormat/>
    <w:rPr>
      <w:rFonts w:ascii="Arial" w:hAnsi="Arial" w:cs="Arial"/>
      <w:b/>
      <w:color w:val="999999"/>
      <w:sz w:val="21"/>
      <w:szCs w:val="21"/>
    </w:rPr>
  </w:style>
  <w:style w:type="paragraph" w:styleId="1052" w:customStyle="1">
    <w:name w:val="段"/>
    <w:next w:val="693"/>
    <w:uiPriority w:val="99"/>
    <w:qFormat/>
    <w:pPr>
      <w:ind w:firstLine="200"/>
      <w:jc w:val="both"/>
    </w:pPr>
    <w:rPr>
      <w:rFonts w:ascii="宋体" w:hAnsi="Times New Roman" w:eastAsia="宋体" w:cs="Times New Roman"/>
      <w:sz w:val="21"/>
      <w:szCs w:val="22"/>
      <w:lang w:val="en-US" w:eastAsia="zh-CN" w:bidi="ar-SA"/>
    </w:rPr>
  </w:style>
  <w:style w:type="paragraph" w:styleId="1053" w:customStyle="1">
    <w:name w:val="xl69"/>
    <w:basedOn w:val="693"/>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4"/>
      <w:szCs w:val="24"/>
    </w:rPr>
  </w:style>
  <w:style w:type="paragraph" w:styleId="1054" w:customStyle="1">
    <w:name w:val="Normal_0_0"/>
    <w:uiPriority w:val="0"/>
    <w:qFormat/>
    <w:rPr>
      <w:rFonts w:ascii="Times New Roman" w:hAnsi="Times New Roman" w:eastAsia="Times New Roman" w:cs="Times New Roman"/>
      <w:sz w:val="24"/>
      <w:szCs w:val="24"/>
      <w:lang w:val="en-US" w:eastAsia="zh-CN" w:bidi="ar-SA"/>
    </w:rPr>
  </w:style>
  <w:style w:type="paragraph" w:styleId="1055" w:customStyle="1">
    <w:name w:val="xl58"/>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6" w:customStyle="1">
    <w:name w:val="xl65"/>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7" w:customStyle="1">
    <w:name w:val="Char1 Char Char Char"/>
    <w:basedOn w:val="693"/>
    <w:uiPriority w:val="0"/>
    <w:qFormat/>
    <w:pPr>
      <w:jc w:val="both"/>
      <w:widowControl w:val="off"/>
    </w:pPr>
    <w:rPr>
      <w:rFonts w:ascii="Tahoma" w:hAnsi="Tahoma"/>
      <w:sz w:val="24"/>
    </w:rPr>
  </w:style>
  <w:style w:type="paragraph" w:styleId="1058" w:customStyle="1">
    <w:name w:val="xl53"/>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9" w:customStyle="1">
    <w:name w:val="xl67"/>
    <w:basedOn w:val="69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060" w:customStyle="1">
    <w:name w:val="Default Paragraph Font Para Char"/>
    <w:basedOn w:val="693"/>
    <w:uiPriority w:val="0"/>
    <w:semiHidden/>
    <w:qFormat/>
    <w:pPr>
      <w:spacing w:after="160" w:line="240" w:lineRule="exact"/>
    </w:pPr>
    <w:rPr>
      <w:rFonts w:ascii="Verdana" w:hAnsi="Verdana"/>
      <w:lang w:eastAsia="en-US"/>
    </w:rPr>
  </w:style>
  <w:style w:type="paragraph" w:styleId="1061" w:customStyle="1">
    <w:name w:val="xl68"/>
    <w:basedOn w:val="693"/>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4"/>
      <w:szCs w:val="24"/>
    </w:rPr>
  </w:style>
  <w:style w:type="paragraph" w:styleId="1062" w:customStyle="1">
    <w:name w:val="xl72"/>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3" w:customStyle="1">
    <w:name w:val="列出段落11"/>
    <w:basedOn w:val="1064"/>
    <w:next w:val="693"/>
    <w:uiPriority w:val="0"/>
    <w:qFormat/>
    <w:pPr>
      <w:ind w:firstLine="420"/>
      <w:jc w:val="both"/>
      <w:widowControl w:val="off"/>
    </w:pPr>
    <w:rPr>
      <w:rFonts w:ascii="Calibri" w:hAnsi="Calibri"/>
      <w:szCs w:val="24"/>
    </w:rPr>
  </w:style>
  <w:style w:type="paragraph" w:styleId="1064" w:customStyle="1">
    <w:name w:val="正文_0"/>
    <w:next w:val="693"/>
    <w:uiPriority w:val="99"/>
    <w:qFormat/>
    <w:rPr>
      <w:rFonts w:ascii="Times New Roman" w:hAnsi="Times New Roman" w:eastAsia="宋体" w:cs="Times New Roman"/>
      <w:sz w:val="21"/>
      <w:lang w:val="en-US" w:eastAsia="zh-CN" w:bidi="ar-SA"/>
    </w:rPr>
  </w:style>
  <w:style w:type="paragraph" w:styleId="1065" w:customStyle="1">
    <w:name w:val="xl46"/>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customStyle="1">
    <w:name w:val="+正文"/>
    <w:basedOn w:val="693"/>
    <w:uiPriority w:val="0"/>
    <w:qFormat/>
    <w:pPr>
      <w:ind w:firstLine="200"/>
      <w:jc w:val="both"/>
      <w:spacing w:line="360" w:lineRule="auto"/>
      <w:widowControl w:val="off"/>
    </w:pPr>
    <w:rPr>
      <w:sz w:val="24"/>
      <w:szCs w:val="24"/>
    </w:rPr>
  </w:style>
  <w:style w:type="paragraph" w:styleId="1067" w:customStyle="1">
    <w:name w:val="WPSOffice手动目录 1"/>
    <w:uiPriority w:val="0"/>
    <w:qFormat/>
    <w:rPr>
      <w:rFonts w:ascii="Times New Roman" w:hAnsi="Times New Roman" w:eastAsia="宋体" w:cs="Times New Roman"/>
      <w:lang w:val="en-US" w:eastAsia="zh-CN" w:bidi="ar-SA"/>
    </w:rPr>
  </w:style>
  <w:style w:type="paragraph" w:styleId="1068" w:customStyle="1">
    <w:name w:val="正文2"/>
    <w:basedOn w:val="693"/>
    <w:uiPriority w:val="0"/>
    <w:qFormat/>
    <w:pPr>
      <w:ind w:firstLine="200"/>
      <w:spacing w:after="160" w:line="360" w:lineRule="auto"/>
    </w:pPr>
    <w:rPr>
      <w:rFonts w:ascii="Verdana" w:hAnsi="Verdana" w:eastAsia="黑体"/>
      <w:sz w:val="21"/>
      <w:lang w:eastAsia="en-US"/>
    </w:rPr>
  </w:style>
  <w:style w:type="paragraph" w:styleId="1069" w:customStyle="1">
    <w:name w:val="xl64"/>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70" w:customStyle="1">
    <w:name w:val="小四 段落 宋体 Char"/>
    <w:basedOn w:val="943"/>
    <w:uiPriority w:val="0"/>
    <w:qFormat/>
    <w:pPr>
      <w:ind w:left="0" w:right="-33" w:firstLine="480"/>
      <w:jc w:val="left"/>
      <w:spacing w:line="360" w:lineRule="auto"/>
      <w:tabs>
        <w:tab w:val="clear" w:pos="1125" w:leader="none"/>
      </w:tabs>
    </w:pPr>
    <w:rPr>
      <w:sz w:val="24"/>
    </w:rPr>
  </w:style>
  <w:style w:type="paragraph" w:styleId="1071" w:customStyle="1">
    <w:name w:val="小四 段落 宋体 Char Char Char Char Char Char Char"/>
    <w:basedOn w:val="943"/>
    <w:uiPriority w:val="0"/>
    <w:semiHidden/>
    <w:qFormat/>
    <w:pPr>
      <w:ind w:left="0" w:right="-33" w:firstLine="545"/>
      <w:jc w:val="left"/>
      <w:spacing w:line="360" w:lineRule="auto"/>
      <w:tabs>
        <w:tab w:val="clear" w:pos="1125" w:leader="none"/>
      </w:tabs>
    </w:pPr>
    <w:rPr>
      <w:sz w:val="24"/>
    </w:rPr>
  </w:style>
  <w:style w:type="paragraph" w:styleId="1072" w:customStyle="1">
    <w:name w:val="xl59"/>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3" w:customStyle="1">
    <w:name w:val="Char Char Char Char Char Char Char Char Char1 Char Char Char Char"/>
    <w:basedOn w:val="945"/>
    <w:uiPriority w:val="0"/>
    <w:qFormat/>
    <w:pPr>
      <w:spacing w:line="360" w:lineRule="auto"/>
    </w:pPr>
    <w:rPr>
      <w:rFonts w:eastAsia="楷体_GB2312"/>
      <w:sz w:val="26"/>
      <w:szCs w:val="20"/>
    </w:rPr>
  </w:style>
  <w:style w:type="paragraph" w:styleId="1074" w:customStyle="1">
    <w:name w:val="font6"/>
    <w:basedOn w:val="693"/>
    <w:uiPriority w:val="0"/>
    <w:qFormat/>
    <w:pPr>
      <w:spacing w:before="100" w:beforeAutospacing="1" w:after="100" w:afterAutospacing="1"/>
    </w:pPr>
    <w:rPr>
      <w:rFonts w:hint="eastAsia" w:ascii="宋体" w:hAnsi="宋体" w:cs="Arial Unicode MS"/>
      <w:b/>
      <w:bCs/>
      <w:sz w:val="18"/>
      <w:szCs w:val="18"/>
    </w:rPr>
  </w:style>
  <w:style w:type="paragraph" w:styleId="1075" w:customStyle="1">
    <w:name w:val="xl47"/>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6" w:customStyle="1">
    <w:name w:val="Char"/>
    <w:basedOn w:val="693"/>
    <w:uiPriority w:val="0"/>
    <w:qFormat/>
    <w:pPr>
      <w:ind w:left="420" w:hanging="420"/>
      <w:jc w:val="both"/>
      <w:widowControl w:val="off"/>
      <w:tabs>
        <w:tab w:val="left" w:pos="420" w:leader="none"/>
      </w:tabs>
    </w:pPr>
    <w:rPr>
      <w:sz w:val="24"/>
      <w:szCs w:val="24"/>
    </w:rPr>
  </w:style>
  <w:style w:type="paragraph" w:styleId="1077" w:customStyle="1">
    <w:name w:val="Char1"/>
    <w:basedOn w:val="693"/>
    <w:uiPriority w:val="0"/>
    <w:qFormat/>
    <w:pPr>
      <w:jc w:val="both"/>
      <w:widowControl w:val="off"/>
    </w:pPr>
    <w:rPr>
      <w:rFonts w:ascii="Tahoma" w:hAnsi="Tahoma"/>
      <w:sz w:val="24"/>
    </w:rPr>
  </w:style>
  <w:style w:type="paragraph" w:styleId="1078" w:customStyle="1">
    <w:name w:val="_正文段落"/>
    <w:basedOn w:val="693"/>
    <w:uiPriority w:val="0"/>
    <w:qFormat/>
    <w:pPr>
      <w:ind w:firstLine="480"/>
      <w:jc w:val="both"/>
      <w:spacing w:line="360" w:lineRule="auto"/>
      <w:widowControl w:val="off"/>
    </w:pPr>
    <w:rPr>
      <w:rFonts w:ascii="宋体" w:hAnsi="宋体" w:eastAsia="楷体_GB2312"/>
      <w:sz w:val="26"/>
    </w:rPr>
  </w:style>
  <w:style w:type="paragraph" w:styleId="1079" w:customStyle="1">
    <w:name w:val="纯文本4"/>
    <w:basedOn w:val="693"/>
    <w:uiPriority w:val="0"/>
    <w:qFormat/>
    <w:pPr>
      <w:jc w:val="both"/>
      <w:widowControl w:val="off"/>
    </w:pPr>
    <w:rPr>
      <w:rFonts w:ascii="宋体" w:hAnsi="Courier New" w:eastAsia="楷体_GB2312"/>
      <w:sz w:val="28"/>
    </w:rPr>
  </w:style>
  <w:style w:type="paragraph" w:styleId="1080" w:customStyle="1">
    <w:name w:val="Char Char Char1 Char Char Char Char"/>
    <w:basedOn w:val="693"/>
    <w:uiPriority w:val="0"/>
    <w:qFormat/>
    <w:pPr>
      <w:spacing w:after="160" w:line="240" w:lineRule="exact"/>
    </w:pPr>
    <w:rPr>
      <w:sz w:val="24"/>
      <w:szCs w:val="24"/>
    </w:rPr>
  </w:style>
  <w:style w:type="paragraph" w:styleId="1081" w:customStyle="1">
    <w:name w:val="xl62"/>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2" w:customStyle="1">
    <w:name w:val="font5"/>
    <w:basedOn w:val="693"/>
    <w:uiPriority w:val="0"/>
    <w:qFormat/>
    <w:pPr>
      <w:spacing w:before="100" w:beforeAutospacing="1" w:after="100" w:afterAutospacing="1"/>
    </w:pPr>
    <w:rPr>
      <w:rFonts w:hint="eastAsia" w:ascii="宋体" w:hAnsi="宋体"/>
      <w:sz w:val="18"/>
      <w:szCs w:val="18"/>
    </w:rPr>
  </w:style>
  <w:style w:type="paragraph" w:styleId="1083" w:customStyle="1">
    <w:name w:val="Char Char Char Char Char Char Char Char Char1 Char"/>
    <w:basedOn w:val="945"/>
    <w:uiPriority w:val="0"/>
    <w:qFormat/>
    <w:pPr>
      <w:spacing w:line="360" w:lineRule="auto"/>
    </w:pPr>
    <w:rPr>
      <w:rFonts w:ascii="Tahoma" w:hAnsi="Tahoma"/>
      <w:sz w:val="24"/>
    </w:rPr>
  </w:style>
  <w:style w:type="paragraph" w:styleId="1084" w:customStyle="1">
    <w:name w:val="Char Char Char"/>
    <w:basedOn w:val="945"/>
    <w:uiPriority w:val="0"/>
    <w:qFormat/>
    <w:pPr>
      <w:spacing w:line="360" w:lineRule="auto"/>
    </w:pPr>
    <w:rPr>
      <w:rFonts w:ascii="Tahoma" w:hAnsi="Tahoma"/>
      <w:sz w:val="24"/>
    </w:rPr>
  </w:style>
  <w:style w:type="paragraph" w:styleId="1085" w:customStyle="1">
    <w:name w:val="xl50"/>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86" w:customStyle="1">
    <w:name w:val="xl60"/>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customStyle="1">
    <w:name w:val="p0"/>
    <w:basedOn w:val="693"/>
    <w:uiPriority w:val="0"/>
    <w:qFormat/>
    <w:pPr>
      <w:jc w:val="both"/>
      <w:widowControl w:val="off"/>
    </w:pPr>
    <w:rPr>
      <w:sz w:val="21"/>
      <w:szCs w:val="21"/>
    </w:rPr>
  </w:style>
  <w:style w:type="paragraph" w:styleId="1088" w:customStyle="1">
    <w:name w:val="xl49"/>
    <w:basedOn w:val="693"/>
    <w:uiPriority w:val="0"/>
    <w:qFormat/>
    <w:pPr>
      <w:jc w:val="center"/>
      <w:spacing w:before="100" w:beforeAutospacing="1" w:after="100" w:afterAutospacing="1"/>
    </w:pPr>
    <w:rPr>
      <w:rFonts w:ascii="Arial Unicode MS" w:hAnsi="Arial Unicode MS" w:eastAsia="Arial Unicode MS" w:cs="Arial Unicode MS"/>
      <w:b/>
      <w:bCs/>
      <w:sz w:val="32"/>
      <w:szCs w:val="32"/>
    </w:rPr>
  </w:style>
  <w:style w:type="paragraph" w:styleId="1089" w:customStyle="1">
    <w:name w:val="纯文本2"/>
    <w:basedOn w:val="693"/>
    <w:uiPriority w:val="0"/>
    <w:qFormat/>
    <w:pPr>
      <w:jc w:val="both"/>
      <w:widowControl w:val="off"/>
    </w:pPr>
    <w:rPr>
      <w:rFonts w:ascii="宋体" w:hAnsi="Courier New" w:eastAsia="楷体_GB2312"/>
      <w:sz w:val="26"/>
      <w:szCs w:val="24"/>
    </w:rPr>
  </w:style>
  <w:style w:type="paragraph" w:styleId="1090" w:customStyle="1">
    <w:name w:val="样式 标题 3 + 小四 非加粗 段前: 0 磅 段后: 0 磅 行距: 单倍行距"/>
    <w:basedOn w:val="750"/>
    <w:uiPriority w:val="0"/>
    <w:qFormat/>
    <w:pPr>
      <w:ind w:left="-19" w:firstLine="19"/>
      <w:keepLines w:val="0"/>
      <w:keepNext w:val="0"/>
      <w:spacing w:before="120" w:after="120"/>
      <w:widowControl w:val="off"/>
      <w:tabs>
        <w:tab w:val="left" w:pos="-567" w:leader="none"/>
      </w:tabs>
    </w:pPr>
    <w:rPr>
      <w:rFonts w:ascii="Times New Roman" w:hAnsi="Times New Roman" w:eastAsia="宋体" w:cs="Times New Roman"/>
      <w:color w:val="000000"/>
      <w:sz w:val="24"/>
      <w:szCs w:val="20"/>
    </w:rPr>
  </w:style>
  <w:style w:type="paragraph" w:styleId="1091" w:customStyle="1">
    <w:name w:val="xl57"/>
    <w:basedOn w:val="693"/>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2" w:customStyle="1">
    <w:name w:val="xl54"/>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customStyle="1">
    <w:name w:val="xl55"/>
    <w:basedOn w:val="69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customStyle="1">
    <w:name w:val="xl70"/>
    <w:basedOn w:val="693"/>
    <w:uiPriority w:val="0"/>
    <w:qFormat/>
    <w:pPr>
      <w:jc w:val="center"/>
      <w:spacing w:before="100" w:beforeAutospacing="1" w:after="100" w:afterAutospacing="1"/>
      <w:pBdr>
        <w:bottom w:val="single" w:color="000000" w:sz="4" w:space="0"/>
        <w:right w:val="single" w:color="000000" w:sz="4" w:space="0"/>
      </w:pBdr>
    </w:pPr>
    <w:rPr>
      <w:rFonts w:ascii="宋体" w:hAnsi="宋体" w:cs="宋体"/>
      <w:sz w:val="24"/>
      <w:szCs w:val="24"/>
    </w:rPr>
  </w:style>
  <w:style w:type="paragraph" w:styleId="1095" w:customStyle="1">
    <w:name w:val="xl56"/>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customStyle="1">
    <w:name w:val="xl45"/>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7" w:customStyle="1">
    <w:name w:val="Char Char Char Char Char Char Char Char Char Char"/>
    <w:basedOn w:val="693"/>
    <w:uiPriority w:val="0"/>
    <w:qFormat/>
    <w:pPr>
      <w:ind w:left="420" w:hanging="420"/>
      <w:jc w:val="both"/>
      <w:widowControl w:val="off"/>
      <w:tabs>
        <w:tab w:val="left" w:pos="420" w:leader="none"/>
      </w:tabs>
    </w:pPr>
    <w:rPr>
      <w:sz w:val="24"/>
      <w:szCs w:val="24"/>
    </w:rPr>
  </w:style>
  <w:style w:type="paragraph" w:styleId="1098" w:customStyle="1">
    <w:name w:val="首行缩进"/>
    <w:basedOn w:val="693"/>
    <w:uiPriority w:val="0"/>
    <w:qFormat/>
    <w:pPr>
      <w:ind w:firstLine="480"/>
      <w:jc w:val="both"/>
      <w:widowControl w:val="off"/>
    </w:pPr>
    <w:rPr>
      <w:sz w:val="21"/>
      <w:szCs w:val="24"/>
      <w:lang w:val="zh-CN"/>
    </w:rPr>
  </w:style>
  <w:style w:type="paragraph" w:styleId="1099" w:customStyle="1">
    <w:name w:val="xl63"/>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0" w:customStyle="1">
    <w:name w:val="Char Char Char Char"/>
    <w:basedOn w:val="945"/>
    <w:uiPriority w:val="0"/>
    <w:qFormat/>
    <w:pPr>
      <w:spacing w:line="360" w:lineRule="auto"/>
    </w:pPr>
    <w:rPr>
      <w:sz w:val="24"/>
      <w:szCs w:val="20"/>
    </w:rPr>
  </w:style>
  <w:style w:type="paragraph" w:styleId="1101" w:customStyle="1">
    <w:name w:val="xl48"/>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2" w:customStyle="1">
    <w:name w:val="xl51"/>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3" w:customStyle="1">
    <w:name w:val="xl66"/>
    <w:basedOn w:val="69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4" w:customStyle="1">
    <w:name w:val="小四 段落 宋体 Char Char Char Char Char Char"/>
    <w:basedOn w:val="1071"/>
    <w:uiPriority w:val="0"/>
    <w:qFormat/>
    <w:pPr>
      <w:ind w:firstLine="480"/>
    </w:pPr>
    <w:rPr>
      <w:rFonts w:ascii="宋体" w:hAnsi="宋体"/>
    </w:rPr>
  </w:style>
  <w:style w:type="paragraph" w:styleId="1105" w:customStyle="1">
    <w:name w:val="列出段落2"/>
    <w:basedOn w:val="693"/>
    <w:uiPriority w:val="34"/>
    <w:qFormat/>
    <w:pPr>
      <w:ind w:firstLine="420"/>
      <w:jc w:val="both"/>
      <w:widowControl w:val="off"/>
    </w:pPr>
    <w:rPr>
      <w:rFonts w:ascii="Calibri" w:hAnsi="Calibri"/>
      <w:sz w:val="21"/>
      <w:szCs w:val="22"/>
    </w:rPr>
  </w:style>
  <w:style w:type="paragraph" w:styleId="1106" w:customStyle="1">
    <w:name w:val="xl61"/>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7" w:customStyle="1">
    <w:name w:val="xl71"/>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8" w:customStyle="1">
    <w:name w:val="xl52"/>
    <w:basedOn w:val="69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customStyle="1">
    <w:name w:val="正文 A"/>
    <w:next w:val="105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table" w:styleId="1110" w:customStyle="1">
    <w:name w:val="网格型1"/>
    <w:basedOn w:val="758"/>
    <w:uiPriority w:val="59"/>
    <w:unhideWhenUsed/>
    <w:qFormat/>
    <w:tblPr>
      <w:tblCellMar>
        <w:left w:w="0" w:type="dxa"/>
        <w:top w:w="0" w:type="dxa"/>
        <w:right w:w="0" w:type="dxa"/>
        <w:bottom w:w="0" w:type="dxa"/>
      </w:tblCellMar>
    </w:tblPr>
  </w:style>
  <w:style w:type="paragraph" w:styleId="1111" w:customStyle="1">
    <w:name w:val="Table Text"/>
    <w:basedOn w:val="693"/>
    <w:uiPriority w:val="0"/>
    <w:semiHidden/>
    <w:qFormat/>
    <w:pPr>
      <w:jc w:val="both"/>
      <w:widowControl w:val="off"/>
    </w:pPr>
    <w:rPr>
      <w:rFonts w:ascii="宋体" w:hAnsi="宋体" w:cs="宋体"/>
      <w:sz w:val="21"/>
      <w:szCs w:val="21"/>
      <w:lang w:eastAsia="en-US"/>
    </w:rPr>
  </w:style>
  <w:style w:type="character" w:styleId="1112" w:customStyle="1">
    <w:name w:val="默认段落字体12"/>
    <w:uiPriority w:val="1"/>
    <w:unhideWhenUsed/>
    <w:qFormat/>
  </w:style>
  <w:style w:type="paragraph" w:styleId="1113" w:customStyle="1">
    <w:name w:val="Normal_18"/>
    <w:uiPriority w:val="0"/>
    <w:qFormat/>
    <w:rPr>
      <w:rFonts w:ascii="Times New Roman" w:hAnsi="Times New Roman" w:eastAsia="Times New Roman" w:cs="Times New Roman"/>
      <w:sz w:val="24"/>
      <w:szCs w:val="24"/>
      <w:lang w:val="en-US" w:eastAsia="zh-CN" w:bidi="ar-SA"/>
    </w:rPr>
  </w:style>
  <w:style w:type="paragraph" w:styleId="1114" w:customStyle="1">
    <w:name w:val="Normal_19"/>
    <w:uiPriority w:val="0"/>
    <w:qFormat/>
    <w:rPr>
      <w:rFonts w:ascii="Times New Roman" w:hAnsi="Times New Roman" w:eastAsia="Times New Roman" w:cs="Times New Roman"/>
      <w:sz w:val="24"/>
      <w:szCs w:val="24"/>
      <w:lang w:val="en-US" w:eastAsia="zh-CN" w:bidi="ar-SA"/>
    </w:rPr>
  </w:style>
  <w:style w:type="character" w:styleId="1115" w:customStyle="1">
    <w:name w:val="正文缩进 Char2"/>
    <w:uiPriority w:val="0"/>
    <w:qFormat/>
    <w:rPr>
      <w:rFonts w:eastAsia="楷体_GB2312"/>
      <w:sz w:val="24"/>
    </w:rPr>
  </w:style>
  <w:style w:type="paragraph" w:styleId="1116" w:customStyle="1">
    <w:name w:val="列表 21"/>
    <w:basedOn w:val="748"/>
    <w:next w:val="924"/>
    <w:uiPriority w:val="0"/>
    <w:qFormat/>
    <w:pPr>
      <w:ind w:left="100" w:firstLine="3640"/>
      <w:jc w:val="both"/>
      <w:spacing w:before="0" w:after="0"/>
      <w:widowControl w:val="off"/>
    </w:pPr>
    <w:rPr>
      <w:rFonts w:ascii="Times New Roman" w:hAnsi="Times New Roman" w:eastAsia="楷体_GB2312" w:cs="Times New Roman"/>
      <w:b/>
      <w:sz w:val="44"/>
      <w:szCs w:val="20"/>
    </w:rPr>
  </w:style>
  <w:style w:type="paragraph" w:styleId="1117" w:customStyle="1">
    <w:name w:val="正文首行缩进2"/>
    <w:basedOn w:val="929"/>
    <w:uiPriority w:val="0"/>
    <w:qFormat/>
    <w:pPr>
      <w:ind w:firstLine="420"/>
      <w:jc w:val="both"/>
      <w:spacing w:after="120"/>
    </w:pPr>
    <w:rPr>
      <w:rFonts w:ascii="Times New Roman" w:eastAsia="楷体_GB2312" w:cs="Times New Roman"/>
      <w:sz w:val="26"/>
      <w:szCs w:val="20"/>
    </w:rPr>
  </w:style>
  <w:style w:type="character" w:styleId="1118" w:customStyle="1">
    <w:name w:val="正文首行缩进 Char1"/>
    <w:basedOn w:val="930"/>
    <w:uiPriority w:val="99"/>
    <w:semiHidden/>
    <w:qFormat/>
    <w:rPr>
      <w:rFonts w:ascii="宋体" w:cs="宋体"/>
      <w:sz w:val="35"/>
      <w:szCs w:val="35"/>
    </w:rPr>
  </w:style>
  <w:style w:type="paragraph" w:styleId="1119" w:customStyle="1">
    <w:name w:val="正文首行缩进 22"/>
    <w:basedOn w:val="739"/>
    <w:link w:val="1120"/>
    <w:uiPriority w:val="0"/>
    <w:qFormat/>
    <w:pPr>
      <w:ind w:firstLine="420"/>
    </w:pPr>
    <w:rPr>
      <w:lang w:val="en-US"/>
    </w:rPr>
  </w:style>
  <w:style w:type="character" w:styleId="1120" w:customStyle="1">
    <w:name w:val="正文首行缩进 2 Char"/>
    <w:basedOn w:val="952"/>
    <w:link w:val="1119"/>
    <w:uiPriority w:val="0"/>
    <w:qFormat/>
    <w:rPr>
      <w:rFonts w:ascii="方正仿宋简体" w:hAnsi="创艺简仿宋" w:eastAsia="方正仿宋简体"/>
      <w:sz w:val="24"/>
      <w:lang w:val="zh-CN"/>
    </w:rPr>
  </w:style>
  <w:style w:type="character" w:styleId="1121" w:customStyle="1">
    <w:name w:val="HTML 缩写1"/>
    <w:uiPriority w:val="99"/>
    <w:unhideWhenUsed/>
    <w:qFormat/>
  </w:style>
  <w:style w:type="character" w:styleId="1122" w:customStyle="1">
    <w:name w:val="font41"/>
    <w:uiPriority w:val="0"/>
    <w:qFormat/>
    <w:rPr>
      <w:rFonts w:hint="eastAsia" w:ascii="宋体" w:hAnsi="宋体" w:eastAsia="宋体" w:cs="宋体"/>
      <w:color w:val="000000"/>
      <w:sz w:val="18"/>
      <w:szCs w:val="18"/>
      <w:u w:val="none"/>
    </w:rPr>
  </w:style>
  <w:style w:type="character" w:styleId="1123" w:customStyle="1">
    <w:name w:val="批注文字 字符"/>
    <w:uiPriority w:val="0"/>
    <w:qFormat/>
    <w:rPr>
      <w:rFonts w:ascii="Times New Roman" w:hAnsi="Times New Roman" w:eastAsia="楷体_GB2312" w:cs="Times New Roman"/>
      <w:sz w:val="26"/>
      <w:szCs w:val="20"/>
    </w:rPr>
  </w:style>
  <w:style w:type="character" w:styleId="1124" w:customStyle="1">
    <w:name w:val="font191"/>
    <w:uiPriority w:val="0"/>
    <w:qFormat/>
    <w:rPr>
      <w:rFonts w:hint="eastAsia" w:ascii="宋体" w:hAnsi="宋体" w:eastAsia="宋体" w:cs="宋体"/>
      <w:color w:val="000000"/>
      <w:sz w:val="21"/>
      <w:szCs w:val="21"/>
      <w:u w:val="none"/>
    </w:rPr>
  </w:style>
  <w:style w:type="character" w:styleId="1125" w:customStyle="1">
    <w:name w:val="font121"/>
    <w:uiPriority w:val="0"/>
    <w:qFormat/>
    <w:rPr>
      <w:rFonts w:ascii="微软雅黑" w:hAnsi="微软雅黑" w:eastAsia="微软雅黑" w:cs="微软雅黑"/>
      <w:color w:val="000000"/>
      <w:sz w:val="21"/>
      <w:szCs w:val="21"/>
      <w:u w:val="none"/>
    </w:rPr>
  </w:style>
  <w:style w:type="character" w:styleId="1126" w:customStyle="1">
    <w:name w:val="font91"/>
    <w:uiPriority w:val="0"/>
    <w:qFormat/>
    <w:rPr>
      <w:rFonts w:ascii="微软雅黑" w:hAnsi="微软雅黑" w:eastAsia="微软雅黑" w:cs="微软雅黑"/>
      <w:color w:val="ff0000"/>
      <w:sz w:val="21"/>
      <w:szCs w:val="21"/>
      <w:u w:val="none"/>
    </w:rPr>
  </w:style>
  <w:style w:type="character" w:styleId="1127" w:customStyle="1">
    <w:name w:val="font161"/>
    <w:uiPriority w:val="0"/>
    <w:qFormat/>
    <w:rPr>
      <w:rFonts w:hint="eastAsia" w:ascii="宋体" w:hAnsi="宋体" w:eastAsia="宋体" w:cs="宋体"/>
      <w:color w:val="333333"/>
      <w:sz w:val="20"/>
      <w:szCs w:val="20"/>
      <w:u w:val="none"/>
    </w:rPr>
  </w:style>
  <w:style w:type="character" w:styleId="1128" w:customStyle="1">
    <w:name w:val="font51"/>
    <w:uiPriority w:val="0"/>
    <w:qFormat/>
    <w:rPr>
      <w:rFonts w:ascii="Times New Roman" w:hAnsi="Times New Roman" w:eastAsia="宋体" w:cs="Times New Roman"/>
      <w:color w:val="000000"/>
      <w:sz w:val="21"/>
      <w:szCs w:val="21"/>
      <w:u w:val="none"/>
    </w:rPr>
  </w:style>
  <w:style w:type="character" w:styleId="1129" w:customStyle="1">
    <w:name w:val="font101"/>
    <w:uiPriority w:val="0"/>
    <w:qFormat/>
    <w:rPr>
      <w:rFonts w:hint="eastAsia" w:ascii="宋体" w:hAnsi="宋体" w:eastAsia="宋体" w:cs="宋体"/>
      <w:color w:val="000000"/>
      <w:sz w:val="21"/>
      <w:szCs w:val="21"/>
      <w:u w:val="none"/>
    </w:rPr>
  </w:style>
  <w:style w:type="character" w:styleId="1130" w:customStyle="1">
    <w:name w:val="font151"/>
    <w:uiPriority w:val="0"/>
    <w:qFormat/>
    <w:rPr>
      <w:rFonts w:ascii="Times New Roman" w:hAnsi="Times New Roman" w:eastAsia="宋体" w:cs="Times New Roman"/>
      <w:color w:val="dd0806"/>
      <w:sz w:val="21"/>
      <w:szCs w:val="21"/>
      <w:u w:val="none"/>
    </w:rPr>
  </w:style>
  <w:style w:type="character" w:styleId="1131" w:customStyle="1">
    <w:name w:val="font31"/>
    <w:uiPriority w:val="0"/>
    <w:qFormat/>
    <w:rPr>
      <w:rFonts w:ascii="微软雅黑" w:hAnsi="微软雅黑" w:eastAsia="微软雅黑" w:cs="微软雅黑"/>
      <w:color w:val="000000"/>
      <w:sz w:val="21"/>
      <w:szCs w:val="21"/>
      <w:u w:val="none"/>
    </w:rPr>
  </w:style>
  <w:style w:type="character" w:styleId="1132" w:customStyle="1">
    <w:name w:val="mini-outputtext1"/>
    <w:uiPriority w:val="0"/>
    <w:qFormat/>
  </w:style>
  <w:style w:type="character" w:styleId="1133" w:customStyle="1">
    <w:name w:val="Plain Text Char1"/>
    <w:uiPriority w:val="0"/>
    <w:qFormat/>
    <w:rPr>
      <w:rFonts w:ascii="宋体" w:hAnsi="Courier New" w:eastAsia="楷体_GB2312"/>
      <w:sz w:val="26"/>
    </w:rPr>
  </w:style>
  <w:style w:type="character" w:styleId="1134" w:customStyle="1">
    <w:name w:val="font71"/>
    <w:uiPriority w:val="0"/>
    <w:qFormat/>
    <w:rPr>
      <w:rFonts w:ascii="Times New Roman" w:hAnsi="Times New Roman" w:eastAsia="宋体" w:cs="Times New Roman"/>
      <w:color w:val="000000"/>
      <w:sz w:val="21"/>
      <w:szCs w:val="21"/>
      <w:u w:val="none"/>
    </w:rPr>
  </w:style>
  <w:style w:type="character" w:styleId="1135" w:customStyle="1">
    <w:name w:val="font81"/>
    <w:uiPriority w:val="0"/>
    <w:qFormat/>
    <w:rPr>
      <w:rFonts w:ascii="微软雅黑" w:hAnsi="微软雅黑" w:eastAsia="微软雅黑" w:cs="微软雅黑"/>
      <w:color w:val="000000"/>
      <w:sz w:val="21"/>
      <w:szCs w:val="21"/>
      <w:u w:val="none"/>
    </w:rPr>
  </w:style>
  <w:style w:type="character" w:styleId="1136" w:customStyle="1">
    <w:name w:val="font181"/>
    <w:uiPriority w:val="0"/>
    <w:qFormat/>
    <w:rPr>
      <w:rFonts w:ascii="Times New Roman" w:hAnsi="Times New Roman" w:eastAsia="宋体" w:cs="Times New Roman"/>
      <w:color w:val="000000"/>
      <w:sz w:val="21"/>
      <w:szCs w:val="21"/>
      <w:u w:val="none"/>
      <w:vertAlign w:val="subscript"/>
    </w:rPr>
  </w:style>
  <w:style w:type="character" w:styleId="1137" w:customStyle="1">
    <w:name w:val="apple-style-span"/>
    <w:uiPriority w:val="0"/>
    <w:qFormat/>
  </w:style>
  <w:style w:type="character" w:styleId="1138" w:customStyle="1">
    <w:name w:val="font21"/>
    <w:uiPriority w:val="0"/>
    <w:qFormat/>
    <w:rPr>
      <w:rFonts w:hint="eastAsia" w:ascii="宋体" w:hAnsi="宋体" w:eastAsia="宋体" w:cs="宋体"/>
      <w:b/>
      <w:color w:val="000000"/>
      <w:sz w:val="22"/>
      <w:szCs w:val="22"/>
      <w:u w:val="none"/>
    </w:rPr>
  </w:style>
  <w:style w:type="character" w:styleId="1139" w:customStyle="1">
    <w:name w:val="hover2"/>
    <w:uiPriority w:val="0"/>
    <w:qFormat/>
    <w:rPr>
      <w:color w:val="2590eb"/>
    </w:rPr>
  </w:style>
  <w:style w:type="character" w:styleId="1140" w:customStyle="1">
    <w:name w:val="font171"/>
    <w:uiPriority w:val="0"/>
    <w:qFormat/>
    <w:rPr>
      <w:rFonts w:ascii="微软雅黑" w:hAnsi="微软雅黑" w:eastAsia="微软雅黑" w:cs="微软雅黑"/>
      <w:color w:val="000000"/>
      <w:sz w:val="21"/>
      <w:szCs w:val="21"/>
      <w:u w:val="none"/>
    </w:rPr>
  </w:style>
  <w:style w:type="character" w:styleId="1141" w:customStyle="1">
    <w:name w:val="font01"/>
    <w:uiPriority w:val="0"/>
    <w:qFormat/>
    <w:rPr>
      <w:rFonts w:hint="eastAsia" w:ascii="宋体" w:hAnsi="宋体" w:eastAsia="宋体" w:cs="宋体"/>
      <w:color w:val="333333"/>
      <w:sz w:val="24"/>
      <w:szCs w:val="24"/>
      <w:u w:val="none"/>
    </w:rPr>
  </w:style>
  <w:style w:type="character" w:styleId="1142" w:customStyle="1">
    <w:name w:val="font131"/>
    <w:uiPriority w:val="0"/>
    <w:qFormat/>
    <w:rPr>
      <w:rFonts w:ascii="Times New Roman" w:hAnsi="Times New Roman" w:eastAsia="宋体" w:cs="Times New Roman"/>
      <w:color w:val="333333"/>
      <w:sz w:val="20"/>
      <w:szCs w:val="20"/>
      <w:u w:val="none"/>
    </w:rPr>
  </w:style>
  <w:style w:type="character" w:styleId="1143" w:customStyle="1">
    <w:name w:val="hover1"/>
    <w:uiPriority w:val="0"/>
    <w:qFormat/>
    <w:rPr>
      <w:color w:val="2590eb"/>
    </w:rPr>
  </w:style>
  <w:style w:type="character" w:styleId="1144" w:customStyle="1">
    <w:name w:val="hover"/>
    <w:uiPriority w:val="0"/>
    <w:qFormat/>
  </w:style>
  <w:style w:type="character" w:styleId="1145" w:customStyle="1">
    <w:name w:val="font61"/>
    <w:uiPriority w:val="0"/>
    <w:qFormat/>
    <w:rPr>
      <w:rFonts w:ascii="Batang" w:hAnsi="Batang" w:eastAsia="Batang" w:cs="Batang"/>
      <w:color w:val="000000"/>
      <w:sz w:val="21"/>
      <w:szCs w:val="21"/>
      <w:u w:val="none"/>
    </w:rPr>
  </w:style>
  <w:style w:type="character" w:styleId="1146" w:customStyle="1">
    <w:name w:val="font141"/>
    <w:uiPriority w:val="0"/>
    <w:qFormat/>
    <w:rPr>
      <w:rFonts w:ascii="Times New Roman" w:hAnsi="Times New Roman" w:eastAsia="宋体" w:cs="Times New Roman"/>
      <w:color w:val="000000"/>
      <w:sz w:val="21"/>
      <w:szCs w:val="21"/>
      <w:u w:val="none"/>
      <w:vertAlign w:val="superscript"/>
    </w:rPr>
  </w:style>
  <w:style w:type="character" w:styleId="1147" w:customStyle="1">
    <w:name w:val="font111"/>
    <w:uiPriority w:val="0"/>
    <w:qFormat/>
    <w:rPr>
      <w:rFonts w:ascii="Times New Roman" w:hAnsi="Times New Roman" w:eastAsia="宋体" w:cs="Times New Roman"/>
      <w:color w:val="000000"/>
      <w:sz w:val="21"/>
      <w:szCs w:val="21"/>
      <w:u w:val="none"/>
      <w:vertAlign w:val="subscript"/>
    </w:rPr>
  </w:style>
  <w:style w:type="paragraph" w:styleId="1148" w:customStyle="1">
    <w:name w:val="Blockquote"/>
    <w:basedOn w:val="693"/>
    <w:uiPriority w:val="0"/>
    <w:qFormat/>
    <w:pPr>
      <w:ind w:left="360" w:right="360"/>
      <w:spacing w:before="100" w:after="100"/>
      <w:widowControl w:val="off"/>
    </w:pPr>
    <w:rPr>
      <w:rFonts w:eastAsia="楷体_GB2312"/>
      <w:sz w:val="24"/>
    </w:rPr>
  </w:style>
  <w:style w:type="paragraph" w:styleId="1149" w:customStyle="1">
    <w:name w:val="Char Char Char Char Char Char Char"/>
    <w:basedOn w:val="693"/>
    <w:uiPriority w:val="0"/>
    <w:qFormat/>
    <w:pPr>
      <w:ind w:left="432" w:hanging="432"/>
      <w:jc w:val="both"/>
      <w:widowControl w:val="off"/>
      <w:tabs>
        <w:tab w:val="left" w:pos="432" w:leader="none"/>
      </w:tabs>
    </w:pPr>
    <w:rPr>
      <w:rFonts w:ascii="Tahoma" w:hAnsi="Tahoma"/>
      <w:sz w:val="24"/>
    </w:rPr>
  </w:style>
  <w:style w:type="paragraph" w:styleId="1150" w:customStyle="1">
    <w:name w:val="_Style 1"/>
    <w:basedOn w:val="693"/>
    <w:uiPriority w:val="34"/>
    <w:qFormat/>
    <w:pPr>
      <w:ind w:firstLine="420"/>
      <w:jc w:val="both"/>
      <w:widowControl w:val="off"/>
    </w:pPr>
    <w:rPr>
      <w:rFonts w:ascii="Calibri" w:hAnsi="Calibri" w:eastAsia="楷体_GB2312"/>
      <w:sz w:val="26"/>
      <w:szCs w:val="22"/>
    </w:rPr>
  </w:style>
  <w:style w:type="paragraph" w:styleId="1151" w:customStyle="1">
    <w:name w:val="_Style 12"/>
    <w:basedOn w:val="945"/>
    <w:uiPriority w:val="0"/>
    <w:qFormat/>
    <w:pPr>
      <w:jc w:val="left"/>
      <w:spacing w:line="360" w:lineRule="auto"/>
      <w:widowControl/>
    </w:pPr>
    <w:rPr>
      <w:sz w:val="24"/>
      <w:szCs w:val="20"/>
      <w:shd w:val="clear" w:color="auto" w:fill="000080"/>
      <w:lang w:val="en-US"/>
    </w:rPr>
  </w:style>
  <w:style w:type="paragraph" w:styleId="1152" w:customStyle="1">
    <w:name w:val="Char Char1 Char Char Char Char Char Char Char Char Char Char Char Char Char Char Char Char"/>
    <w:basedOn w:val="693"/>
    <w:uiPriority w:val="0"/>
    <w:qFormat/>
    <w:pPr>
      <w:spacing w:after="160" w:line="240" w:lineRule="exact"/>
    </w:pPr>
    <w:rPr>
      <w:rFonts w:ascii="Verdana" w:hAnsi="Verdana"/>
      <w:lang w:eastAsia="en-US"/>
    </w:rPr>
  </w:style>
  <w:style w:type="paragraph" w:styleId="1153" w:customStyle="1">
    <w:name w:val="msolistparagraph"/>
    <w:basedOn w:val="693"/>
    <w:uiPriority w:val="0"/>
    <w:qFormat/>
    <w:pPr>
      <w:ind w:firstLine="420"/>
      <w:jc w:val="both"/>
      <w:widowControl w:val="off"/>
    </w:pPr>
    <w:rPr>
      <w:rFonts w:eastAsia="楷体_GB2312"/>
      <w:sz w:val="26"/>
      <w:szCs w:val="21"/>
    </w:rPr>
  </w:style>
  <w:style w:type="paragraph" w:styleId="1154" w:customStyle="1">
    <w:name w:val="Char Char1 Char Char Char Char Char Char Char"/>
    <w:basedOn w:val="693"/>
    <w:uiPriority w:val="0"/>
    <w:qFormat/>
    <w:pPr>
      <w:jc w:val="both"/>
      <w:widowControl w:val="off"/>
    </w:pPr>
    <w:rPr>
      <w:rFonts w:eastAsia="楷体_GB2312"/>
      <w:sz w:val="26"/>
    </w:rPr>
  </w:style>
  <w:style w:type="paragraph" w:styleId="1155" w:customStyle="1">
    <w:name w:val="分标题"/>
    <w:basedOn w:val="693"/>
    <w:next w:val="935"/>
    <w:uiPriority w:val="0"/>
    <w:qFormat/>
    <w:pPr>
      <w:ind w:left="567" w:hanging="567"/>
      <w:jc w:val="both"/>
      <w:spacing w:before="120" w:after="120" w:line="360" w:lineRule="exact"/>
      <w:widowControl w:val="off"/>
      <w:tabs>
        <w:tab w:val="left" w:pos="567" w:leader="none"/>
      </w:tabs>
      <w:outlineLvl w:val="3"/>
    </w:pPr>
    <w:rPr>
      <w:rFonts w:ascii="宋体" w:hAnsi="宋体"/>
      <w:b/>
      <w:sz w:val="24"/>
      <w:szCs w:val="24"/>
    </w:rPr>
  </w:style>
  <w:style w:type="paragraph" w:styleId="1156" w:customStyle="1">
    <w:name w:val="000左齐平"/>
    <w:basedOn w:val="693"/>
    <w:uiPriority w:val="0"/>
    <w:qFormat/>
    <w:pPr>
      <w:widowControl w:val="off"/>
    </w:pPr>
    <w:rPr>
      <w:rFonts w:eastAsia="楷体_GB2312"/>
      <w:color w:val="000000"/>
      <w:sz w:val="26"/>
    </w:rPr>
  </w:style>
  <w:style w:type="paragraph" w:styleId="1157" w:customStyle="1">
    <w:name w:val="Andy_正文"/>
    <w:basedOn w:val="693"/>
    <w:uiPriority w:val="0"/>
    <w:qFormat/>
    <w:pPr>
      <w:ind w:firstLine="480"/>
      <w:jc w:val="both"/>
      <w:spacing w:line="360" w:lineRule="auto"/>
      <w:widowControl w:val="off"/>
    </w:pPr>
    <w:rPr>
      <w:rFonts w:ascii="Calibri" w:hAnsi="Calibri"/>
      <w:sz w:val="24"/>
      <w:szCs w:val="24"/>
    </w:rPr>
  </w:style>
  <w:style w:type="paragraph" w:styleId="1158" w:customStyle="1">
    <w:name w:val="修订1"/>
    <w:uiPriority w:val="99"/>
    <w:unhideWhenUsed/>
    <w:qFormat/>
    <w:rPr>
      <w:rFonts w:ascii="Times New Roman" w:hAnsi="Times New Roman" w:eastAsia="楷体_GB2312" w:cs="Times New Roman"/>
      <w:sz w:val="26"/>
      <w:lang w:val="en-US" w:eastAsia="zh-CN" w:bidi="ar-SA"/>
    </w:rPr>
  </w:style>
  <w:style w:type="paragraph" w:styleId="1159" w:customStyle="1">
    <w:name w:val="并列样式"/>
    <w:basedOn w:val="693"/>
    <w:next w:val="693"/>
    <w:uiPriority w:val="0"/>
    <w:qFormat/>
    <w:pPr>
      <w:ind w:left="839" w:hanging="419"/>
      <w:jc w:val="both"/>
      <w:spacing w:before="120" w:after="120" w:line="360" w:lineRule="exact"/>
      <w:widowControl w:val="off"/>
      <w:tabs>
        <w:tab w:val="left" w:pos="839" w:leader="none"/>
      </w:tabs>
    </w:pPr>
    <w:rPr>
      <w:sz w:val="24"/>
    </w:rPr>
  </w:style>
  <w:style w:type="paragraph" w:styleId="1160" w:customStyle="1">
    <w:name w:val="节标题"/>
    <w:basedOn w:val="693"/>
    <w:next w:val="935"/>
    <w:uiPriority w:val="0"/>
    <w:qFormat/>
    <w:pPr>
      <w:ind w:left="420" w:hanging="420"/>
      <w:jc w:val="both"/>
      <w:spacing w:before="120" w:after="120" w:line="360" w:lineRule="exact"/>
      <w:widowControl w:val="off"/>
      <w:tabs>
        <w:tab w:val="left" w:pos="420" w:leader="none"/>
      </w:tabs>
      <w:outlineLvl w:val="1"/>
    </w:pPr>
    <w:rPr>
      <w:b/>
      <w:bCs/>
      <w:sz w:val="28"/>
    </w:rPr>
  </w:style>
  <w:style w:type="paragraph" w:styleId="1161" w:customStyle="1">
    <w:name w:val="分层标题"/>
    <w:basedOn w:val="693"/>
    <w:next w:val="935"/>
    <w:uiPriority w:val="0"/>
    <w:qFormat/>
    <w:pPr>
      <w:ind w:left="709" w:hanging="709"/>
      <w:jc w:val="both"/>
      <w:spacing w:before="120" w:after="120" w:line="360" w:lineRule="exact"/>
      <w:widowControl w:val="off"/>
      <w:tabs>
        <w:tab w:val="left" w:pos="1080" w:leader="none"/>
      </w:tabs>
      <w:outlineLvl w:val="4"/>
    </w:pPr>
    <w:rPr>
      <w:b/>
      <w:sz w:val="24"/>
      <w:szCs w:val="24"/>
    </w:rPr>
  </w:style>
  <w:style w:type="paragraph" w:styleId="1162" w:customStyle="1">
    <w:name w:val="正文样式"/>
    <w:basedOn w:val="693"/>
    <w:uiPriority w:val="0"/>
    <w:qFormat/>
    <w:pPr>
      <w:ind w:firstLine="584"/>
      <w:jc w:val="both"/>
      <w:widowControl w:val="off"/>
    </w:pPr>
    <w:rPr>
      <w:rFonts w:ascii="仿宋_GB2312" w:eastAsia="仿宋_GB2312"/>
      <w:spacing w:val="-4"/>
      <w:sz w:val="30"/>
      <w:szCs w:val="30"/>
    </w:rPr>
  </w:style>
  <w:style w:type="paragraph" w:styleId="1163" w:customStyle="1">
    <w:name w:val="纯文本11"/>
    <w:basedOn w:val="693"/>
    <w:uiPriority w:val="99"/>
    <w:qFormat/>
    <w:pPr>
      <w:jc w:val="both"/>
      <w:widowControl w:val="off"/>
    </w:pPr>
    <w:rPr>
      <w:rFonts w:ascii="宋体" w:hAnsi="Courier New"/>
      <w:sz w:val="21"/>
      <w:szCs w:val="22"/>
    </w:rPr>
  </w:style>
  <w:style w:type="paragraph" w:styleId="1164" w:customStyle="1">
    <w:name w:val="默认段落字体 Para Char Char Char Char Char Char Char"/>
    <w:basedOn w:val="693"/>
    <w:uiPriority w:val="0"/>
    <w:qFormat/>
    <w:pPr>
      <w:jc w:val="both"/>
      <w:spacing w:line="360" w:lineRule="auto"/>
      <w:widowControl w:val="off"/>
    </w:pPr>
    <w:rPr>
      <w:rFonts w:ascii="Tahoma" w:hAnsi="Tahoma"/>
      <w:sz w:val="24"/>
    </w:rPr>
  </w:style>
  <w:style w:type="paragraph" w:styleId="1165" w:customStyle="1">
    <w:name w:val="表格正文"/>
    <w:uiPriority w:val="0"/>
    <w:qFormat/>
    <w:pPr>
      <w:spacing w:before="20" w:after="20"/>
    </w:pPr>
    <w:rPr>
      <w:rFonts w:ascii="Times New Roman" w:hAnsi="Times New Roman" w:eastAsia="宋体" w:cs="Times New Roman"/>
      <w:i/>
      <w:iCs/>
      <w:color w:val="0070c0"/>
      <w:sz w:val="24"/>
      <w:szCs w:val="22"/>
      <w:lang w:val="en-US" w:eastAsia="zh-CN" w:bidi="ar-SA"/>
    </w:rPr>
  </w:style>
  <w:style w:type="paragraph" w:styleId="1166" w:customStyle="1">
    <w:name w:val="标题 41"/>
    <w:basedOn w:val="693"/>
    <w:next w:val="1167"/>
    <w:uiPriority w:val="0"/>
    <w:qFormat/>
    <w:pPr>
      <w:jc w:val="both"/>
      <w:keepLines/>
      <w:keepNext/>
      <w:spacing w:before="280" w:after="290" w:line="376" w:lineRule="auto"/>
      <w:widowControl w:val="off"/>
      <w:outlineLvl w:val="3"/>
    </w:pPr>
    <w:rPr>
      <w:rFonts w:ascii="Arial" w:hAnsi="Arial" w:eastAsia="黑体" w:cs="Arial"/>
      <w:b/>
      <w:bCs/>
      <w:sz w:val="28"/>
      <w:szCs w:val="28"/>
    </w:rPr>
  </w:style>
  <w:style w:type="paragraph" w:styleId="1167" w:customStyle="1">
    <w:name w:val="正文缩进1"/>
    <w:basedOn w:val="693"/>
    <w:uiPriority w:val="0"/>
    <w:qFormat/>
    <w:pPr>
      <w:ind w:firstLine="420"/>
      <w:jc w:val="both"/>
      <w:widowControl w:val="off"/>
    </w:pPr>
    <w:rPr>
      <w:rFonts w:eastAsia="楷体_GB2312"/>
      <w:sz w:val="26"/>
    </w:rPr>
  </w:style>
  <w:style w:type="paragraph" w:styleId="1168" w:customStyle="1">
    <w:name w:val="正文1"/>
    <w:basedOn w:val="693"/>
    <w:uiPriority w:val="0"/>
    <w:qFormat/>
    <w:pPr>
      <w:ind w:firstLine="200"/>
      <w:jc w:val="both"/>
      <w:spacing w:line="300" w:lineRule="auto"/>
      <w:widowControl w:val="off"/>
    </w:pPr>
    <w:rPr>
      <w:rFonts w:eastAsia="楷体_GB2312"/>
      <w:sz w:val="24"/>
    </w:rPr>
  </w:style>
  <w:style w:type="character" w:styleId="1169" w:customStyle="1">
    <w:name w:val="NormalCharacter11"/>
    <w:uiPriority w:val="0"/>
    <w:qFormat/>
    <w:rPr>
      <w:sz w:val="20"/>
    </w:rPr>
  </w:style>
  <w:style w:type="paragraph" w:styleId="1170" w:customStyle="1">
    <w:name w:val="批注框文本1"/>
    <w:basedOn w:val="693"/>
    <w:uiPriority w:val="0"/>
    <w:semiHidden/>
    <w:qFormat/>
    <w:pPr>
      <w:jc w:val="both"/>
      <w:widowControl w:val="off"/>
    </w:pPr>
    <w:rPr>
      <w:rFonts w:eastAsia="楷体_GB2312"/>
      <w:sz w:val="18"/>
      <w:szCs w:val="18"/>
    </w:rPr>
  </w:style>
  <w:style w:type="paragraph" w:styleId="1171" w:customStyle="1">
    <w:name w:val="正文缩进111"/>
    <w:basedOn w:val="693"/>
    <w:next w:val="693"/>
    <w:uiPriority w:val="0"/>
    <w:qFormat/>
    <w:pPr>
      <w:ind w:firstLine="420"/>
    </w:pPr>
    <w:rPr>
      <w:sz w:val="24"/>
    </w:rPr>
  </w:style>
  <w:style w:type="paragraph" w:styleId="1172" w:customStyle="1">
    <w:name w:val="_Style 149"/>
    <w:basedOn w:val="693"/>
    <w:next w:val="742"/>
    <w:uiPriority w:val="99"/>
    <w:qFormat/>
    <w:pPr>
      <w:ind w:firstLine="420"/>
    </w:pPr>
    <w:rPr>
      <w:szCs w:val="24"/>
    </w:rPr>
  </w:style>
  <w:style w:type="character" w:styleId="1173" w:customStyle="1">
    <w:name w:val="批注框文本 Char1"/>
    <w:basedOn w:val="703"/>
    <w:link w:val="717"/>
    <w:uiPriority w:val="99"/>
    <w:semiHidden/>
    <w:qFormat/>
    <w:rPr>
      <w:sz w:val="18"/>
      <w:szCs w:val="18"/>
    </w:rPr>
  </w:style>
  <w:style w:type="character" w:styleId="1174" w:customStyle="1">
    <w:name w:val="批注文字 Char1"/>
    <w:basedOn w:val="703"/>
    <w:link w:val="709"/>
    <w:uiPriority w:val="99"/>
    <w:semiHidden/>
    <w:qFormat/>
  </w:style>
  <w:style w:type="character" w:styleId="1175" w:customStyle="1">
    <w:name w:val="批注主题 Char1"/>
    <w:basedOn w:val="1174"/>
    <w:link w:val="731"/>
    <w:uiPriority w:val="99"/>
    <w:semiHidden/>
    <w:qFormat/>
    <w:rPr>
      <w:b/>
      <w:bCs/>
    </w:rPr>
  </w:style>
  <w:style w:type="numbering" w:styleId="117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黄妍</cp:lastModifiedBy>
  <cp:revision>3</cp:revision>
  <dcterms:created xsi:type="dcterms:W3CDTF">2025-11-05T04:53:00Z</dcterms:created>
  <dcterms:modified xsi:type="dcterms:W3CDTF">2025-11-20T09:00:26Z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eyJoZGlkIjoiN2U4ZTlhYTYxNmJlNDM0OWM0NDVlNGQ0NTJhYjBjODUiLCJ1c2VySWQiOiIxMDEzODM1NTYwIn0=</vt:lpwstr>
  </property>
  <property fmtid="{D5CDD505-2E9C-101B-9397-08002B2CF9AE}" pid="3" name="KSOProductBuildVer">
    <vt:lpwstr>2052-12.1.0.23542</vt:lpwstr>
  </property>
  <property fmtid="{D5CDD505-2E9C-101B-9397-08002B2CF9AE}" pid="4" name="ICV">
    <vt:lpwstr>D5ECC2705599455297E90B2CD13C5890_13</vt:lpwstr>
  </property>
</Properties>
</file>